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3425" w:type="dxa"/>
        <w:jc w:val="center"/>
        <w:tblCellSpacing w:w="0" w:type="dxa"/>
        <w:tblInd w:w="725" w:type="dxa"/>
        <w:tblCellMar>
          <w:left w:w="0" w:type="dxa"/>
          <w:right w:w="0" w:type="dxa"/>
        </w:tblCellMar>
        <w:tblLook w:val="04A0"/>
      </w:tblPr>
      <w:tblGrid>
        <w:gridCol w:w="13425"/>
      </w:tblGrid>
      <w:tr w:rsidR="00DB2994" w:rsidRPr="00DB2994" w:rsidTr="00DB2994">
        <w:trPr>
          <w:tblCellSpacing w:w="0" w:type="dxa"/>
          <w:jc w:val="center"/>
        </w:trPr>
        <w:tc>
          <w:tcPr>
            <w:tcW w:w="0" w:type="auto"/>
            <w:shd w:val="clear" w:color="auto" w:fill="FFFFFF"/>
            <w:vAlign w:val="center"/>
            <w:hideMark/>
          </w:tcPr>
          <w:p w:rsidR="00DB2994" w:rsidRPr="00DB2994" w:rsidRDefault="00DB2994" w:rsidP="00DB2994">
            <w:pPr>
              <w:widowControl/>
              <w:ind w:leftChars="476" w:left="1000"/>
              <w:jc w:val="center"/>
              <w:rPr>
                <w:rFonts w:ascii="stone-kaiti" w:eastAsia="宋体" w:hAnsi="stone-kaiti" w:cs="宋体"/>
                <w:b/>
                <w:bCs/>
                <w:color w:val="FF0000"/>
                <w:kern w:val="0"/>
                <w:sz w:val="24"/>
                <w:szCs w:val="24"/>
              </w:rPr>
            </w:pPr>
            <w:r w:rsidRPr="00DB2994">
              <w:rPr>
                <w:rFonts w:ascii="stone-kaiti" w:eastAsia="宋体" w:hAnsi="stone-kaiti" w:cs="宋体"/>
                <w:b/>
                <w:bCs/>
                <w:color w:val="FF0000"/>
                <w:kern w:val="0"/>
                <w:sz w:val="24"/>
                <w:szCs w:val="24"/>
              </w:rPr>
              <w:t>用正交实验法设计测试用例</w:t>
            </w:r>
          </w:p>
        </w:tc>
      </w:tr>
      <w:tr w:rsidR="00DB2994" w:rsidRPr="00DB2994" w:rsidTr="00DB2994">
        <w:trPr>
          <w:trHeight w:val="255"/>
          <w:tblCellSpacing w:w="0" w:type="dxa"/>
          <w:jc w:val="center"/>
        </w:trPr>
        <w:tc>
          <w:tcPr>
            <w:tcW w:w="0" w:type="auto"/>
            <w:shd w:val="clear" w:color="auto" w:fill="FFFFFF"/>
            <w:vAlign w:val="center"/>
            <w:hideMark/>
          </w:tcPr>
          <w:p w:rsidR="00DB2994" w:rsidRPr="00DB2994" w:rsidRDefault="00DB2994" w:rsidP="00DB2994">
            <w:pPr>
              <w:widowControl/>
              <w:ind w:leftChars="476" w:left="1000"/>
              <w:jc w:val="left"/>
              <w:rPr>
                <w:rFonts w:ascii="宋体" w:eastAsia="宋体" w:hAnsi="宋体" w:cs="宋体"/>
                <w:kern w:val="0"/>
                <w:sz w:val="24"/>
                <w:szCs w:val="24"/>
              </w:rPr>
            </w:pPr>
            <w:r w:rsidRPr="00DB2994">
              <w:rPr>
                <w:rFonts w:ascii="宋体" w:eastAsia="宋体" w:hAnsi="宋体" w:cs="宋体"/>
                <w:kern w:val="0"/>
                <w:sz w:val="24"/>
                <w:szCs w:val="24"/>
              </w:rPr>
              <w:t> </w:t>
            </w:r>
          </w:p>
        </w:tc>
      </w:tr>
      <w:tr w:rsidR="00DB2994" w:rsidRPr="00DB2994" w:rsidTr="00DB2994">
        <w:trPr>
          <w:tblCellSpacing w:w="0" w:type="dxa"/>
          <w:jc w:val="center"/>
        </w:trPr>
        <w:tc>
          <w:tcPr>
            <w:tcW w:w="0" w:type="auto"/>
            <w:shd w:val="clear" w:color="auto" w:fill="FFFFFF"/>
            <w:vAlign w:val="center"/>
            <w:hideMark/>
          </w:tcPr>
          <w:p w:rsidR="00DB2994" w:rsidRPr="00DB2994" w:rsidRDefault="00DB2994" w:rsidP="00DB2994">
            <w:pPr>
              <w:widowControl/>
              <w:spacing w:before="100" w:beforeAutospacing="1" w:after="100" w:afterAutospacing="1"/>
              <w:ind w:leftChars="476" w:left="1000" w:firstLine="240"/>
              <w:jc w:val="center"/>
              <w:rPr>
                <w:rFonts w:ascii="ˎ̥" w:eastAsia="宋体" w:hAnsi="ˎ̥" w:cs="宋体"/>
                <w:color w:val="000099"/>
                <w:kern w:val="0"/>
                <w:sz w:val="18"/>
                <w:szCs w:val="18"/>
              </w:rPr>
            </w:pPr>
          </w:p>
        </w:tc>
      </w:tr>
      <w:tr w:rsidR="00DB2994" w:rsidRPr="00DB2994" w:rsidTr="00DB2994">
        <w:trPr>
          <w:trHeight w:val="240"/>
          <w:tblCellSpacing w:w="0" w:type="dxa"/>
          <w:jc w:val="center"/>
        </w:trPr>
        <w:tc>
          <w:tcPr>
            <w:tcW w:w="0" w:type="auto"/>
            <w:shd w:val="clear" w:color="auto" w:fill="FFFFFF"/>
            <w:vAlign w:val="center"/>
            <w:hideMark/>
          </w:tcPr>
          <w:p w:rsidR="00DB2994" w:rsidRPr="00DB2994" w:rsidRDefault="00DB2994" w:rsidP="00DB2994">
            <w:pPr>
              <w:widowControl/>
              <w:ind w:leftChars="476" w:left="1000"/>
              <w:jc w:val="left"/>
              <w:rPr>
                <w:rFonts w:ascii="宋体" w:eastAsia="宋体" w:hAnsi="宋体" w:cs="宋体"/>
                <w:kern w:val="0"/>
                <w:sz w:val="24"/>
                <w:szCs w:val="24"/>
              </w:rPr>
            </w:pPr>
            <w:r w:rsidRPr="00DB2994">
              <w:rPr>
                <w:rFonts w:ascii="宋体" w:eastAsia="宋体" w:hAnsi="宋体" w:cs="宋体"/>
                <w:kern w:val="0"/>
                <w:sz w:val="24"/>
                <w:szCs w:val="24"/>
              </w:rPr>
              <w:t> </w:t>
            </w:r>
          </w:p>
        </w:tc>
      </w:tr>
      <w:tr w:rsidR="00DB2994" w:rsidRPr="00DB2994" w:rsidTr="00DB2994">
        <w:trPr>
          <w:tblCellSpacing w:w="0" w:type="dxa"/>
          <w:jc w:val="center"/>
        </w:trPr>
        <w:tc>
          <w:tcPr>
            <w:tcW w:w="0" w:type="auto"/>
            <w:shd w:val="clear" w:color="auto" w:fill="FFFFFF"/>
            <w:hideMark/>
          </w:tcPr>
          <w:tbl>
            <w:tblPr>
              <w:tblW w:w="4750" w:type="pct"/>
              <w:jc w:val="center"/>
              <w:tblCellSpacing w:w="7" w:type="dxa"/>
              <w:tblCellMar>
                <w:top w:w="45" w:type="dxa"/>
                <w:left w:w="45" w:type="dxa"/>
                <w:bottom w:w="45" w:type="dxa"/>
                <w:right w:w="45" w:type="dxa"/>
              </w:tblCellMar>
              <w:tblLook w:val="04A0"/>
            </w:tblPr>
            <w:tblGrid>
              <w:gridCol w:w="12754"/>
            </w:tblGrid>
            <w:tr w:rsidR="00DB2994" w:rsidRPr="00DB2994">
              <w:trPr>
                <w:tblCellSpacing w:w="7" w:type="dxa"/>
                <w:jc w:val="center"/>
              </w:trPr>
              <w:tc>
                <w:tcPr>
                  <w:tcW w:w="0" w:type="auto"/>
                  <w:shd w:val="clear" w:color="auto" w:fill="FFFFFF"/>
                  <w:hideMark/>
                </w:tcPr>
                <w:p w:rsidR="00DB2994" w:rsidRPr="00DB2994" w:rsidRDefault="00DB2994" w:rsidP="00DB2994">
                  <w:pPr>
                    <w:widowControl/>
                    <w:tabs>
                      <w:tab w:val="left" w:pos="0"/>
                    </w:tabs>
                    <w:spacing w:before="100" w:beforeAutospacing="1" w:after="100" w:afterAutospacing="1" w:line="300" w:lineRule="atLeast"/>
                    <w:ind w:leftChars="476" w:left="1282" w:hangingChars="104" w:hanging="282"/>
                    <w:jc w:val="center"/>
                    <w:outlineLvl w:val="2"/>
                    <w:rPr>
                      <w:rFonts w:ascii="ˎ̥" w:eastAsia="宋体" w:hAnsi="ˎ̥" w:cs="宋体"/>
                      <w:b/>
                      <w:bCs/>
                      <w:color w:val="000000"/>
                      <w:kern w:val="0"/>
                      <w:sz w:val="27"/>
                      <w:szCs w:val="27"/>
                    </w:rPr>
                  </w:pPr>
                  <w:r w:rsidRPr="00DB2994">
                    <w:rPr>
                      <w:rFonts w:ascii="ˎ̥" w:eastAsia="宋体" w:hAnsi="ˎ̥" w:cs="宋体"/>
                      <w:b/>
                      <w:bCs/>
                      <w:color w:val="000000"/>
                      <w:kern w:val="0"/>
                      <w:sz w:val="27"/>
                      <w:szCs w:val="27"/>
                    </w:rPr>
                    <w:t>正交实验法的由来</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一、正交表的由来</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拉丁方名称的由来</w:t>
                  </w:r>
                </w:p>
                <w:p w:rsidR="00DB2994" w:rsidRPr="00DB2994" w:rsidRDefault="00DB2994" w:rsidP="00DB2994">
                  <w:pPr>
                    <w:widowControl/>
                    <w:tabs>
                      <w:tab w:val="left" w:pos="0"/>
                    </w:tabs>
                    <w:spacing w:before="100" w:beforeAutospacing="1" w:after="100" w:afterAutospacing="1" w:line="300" w:lineRule="atLeast"/>
                    <w:ind w:leftChars="476" w:left="1000" w:firstLine="1"/>
                    <w:jc w:val="left"/>
                    <w:rPr>
                      <w:rFonts w:ascii="ˎ̥" w:eastAsia="宋体" w:hAnsi="ˎ̥" w:cs="宋体"/>
                      <w:color w:val="000000"/>
                      <w:kern w:val="0"/>
                      <w:sz w:val="18"/>
                      <w:szCs w:val="18"/>
                    </w:rPr>
                  </w:pPr>
                  <w:r w:rsidRPr="00DB2994">
                    <w:rPr>
                      <w:rFonts w:ascii="ˎ̥" w:eastAsia="宋体" w:hAnsi="ˎ̥" w:cs="宋体"/>
                      <w:color w:val="000000"/>
                      <w:kern w:val="0"/>
                      <w:sz w:val="18"/>
                      <w:szCs w:val="18"/>
                    </w:rPr>
                    <w:t>古希腊是一个多民族的国家，国王在检阅臣民时要求每个方队中每行有一个民族代表，每列也要有一个民族的代表。</w:t>
                  </w:r>
                </w:p>
                <w:p w:rsidR="00DB2994" w:rsidRPr="00DB2994" w:rsidRDefault="00DB2994" w:rsidP="00DB2994">
                  <w:pPr>
                    <w:widowControl/>
                    <w:tabs>
                      <w:tab w:val="left" w:pos="0"/>
                    </w:tabs>
                    <w:spacing w:before="100" w:beforeAutospacing="1" w:after="100" w:afterAutospacing="1" w:line="300" w:lineRule="atLeast"/>
                    <w:ind w:leftChars="476" w:left="1000" w:firstLine="1"/>
                    <w:jc w:val="left"/>
                    <w:rPr>
                      <w:rFonts w:ascii="ˎ̥" w:eastAsia="宋体" w:hAnsi="ˎ̥" w:cs="宋体"/>
                      <w:color w:val="000000"/>
                      <w:kern w:val="0"/>
                      <w:sz w:val="18"/>
                      <w:szCs w:val="18"/>
                    </w:rPr>
                  </w:pPr>
                  <w:r w:rsidRPr="00DB2994">
                    <w:rPr>
                      <w:rFonts w:ascii="ˎ̥" w:eastAsia="宋体" w:hAnsi="ˎ̥" w:cs="宋体"/>
                      <w:color w:val="000000"/>
                      <w:kern w:val="0"/>
                      <w:sz w:val="18"/>
                      <w:szCs w:val="18"/>
                    </w:rPr>
                    <w:t>数学家在设计方阵时，以每一个拉丁字母表示一个民族，所以设计的方阵称为拉丁方。</w:t>
                  </w:r>
                </w:p>
                <w:p w:rsidR="00DB2994" w:rsidRPr="00DB2994" w:rsidRDefault="00DB2994" w:rsidP="00DB2994">
                  <w:pPr>
                    <w:widowControl/>
                    <w:tabs>
                      <w:tab w:val="left" w:pos="0"/>
                    </w:tabs>
                    <w:spacing w:before="100" w:beforeAutospacing="1" w:after="100" w:afterAutospacing="1" w:line="300" w:lineRule="atLeast"/>
                    <w:ind w:leftChars="476" w:left="1000" w:firstLine="1"/>
                    <w:jc w:val="left"/>
                    <w:rPr>
                      <w:rFonts w:ascii="ˎ̥" w:eastAsia="宋体" w:hAnsi="ˎ̥" w:cs="宋体"/>
                      <w:color w:val="000000"/>
                      <w:kern w:val="0"/>
                      <w:sz w:val="18"/>
                      <w:szCs w:val="18"/>
                    </w:rPr>
                  </w:pPr>
                  <w:r w:rsidRPr="00DB2994">
                    <w:rPr>
                      <w:rFonts w:ascii="ˎ̥" w:eastAsia="宋体" w:hAnsi="ˎ̥" w:cs="宋体"/>
                      <w:color w:val="000000"/>
                      <w:kern w:val="0"/>
                      <w:sz w:val="18"/>
                      <w:szCs w:val="18"/>
                    </w:rPr>
                    <w:t>什么是</w:t>
                  </w:r>
                  <w:r w:rsidRPr="00DB2994">
                    <w:rPr>
                      <w:rFonts w:ascii="ˎ̥" w:eastAsia="宋体" w:hAnsi="ˎ̥" w:cs="宋体"/>
                      <w:color w:val="000000"/>
                      <w:kern w:val="0"/>
                      <w:sz w:val="18"/>
                      <w:szCs w:val="18"/>
                    </w:rPr>
                    <w:t>n</w:t>
                  </w:r>
                  <w:r w:rsidRPr="00DB2994">
                    <w:rPr>
                      <w:rFonts w:ascii="ˎ̥" w:eastAsia="宋体" w:hAnsi="ˎ̥" w:cs="宋体"/>
                      <w:color w:val="000000"/>
                      <w:kern w:val="0"/>
                      <w:sz w:val="18"/>
                      <w:szCs w:val="18"/>
                    </w:rPr>
                    <w:t>阶拉丁方？</w:t>
                  </w:r>
                </w:p>
                <w:p w:rsidR="00DB2994" w:rsidRPr="00DB2994" w:rsidRDefault="00DB2994" w:rsidP="00DB2994">
                  <w:pPr>
                    <w:widowControl/>
                    <w:tabs>
                      <w:tab w:val="left" w:pos="0"/>
                    </w:tabs>
                    <w:spacing w:before="100" w:beforeAutospacing="1" w:after="100" w:afterAutospacing="1" w:line="300" w:lineRule="atLeast"/>
                    <w:ind w:leftChars="476" w:left="1000" w:firstLine="1"/>
                    <w:jc w:val="left"/>
                    <w:rPr>
                      <w:rFonts w:ascii="ˎ̥" w:eastAsia="宋体" w:hAnsi="ˎ̥" w:cs="宋体"/>
                      <w:color w:val="000000"/>
                      <w:kern w:val="0"/>
                      <w:sz w:val="18"/>
                      <w:szCs w:val="18"/>
                    </w:rPr>
                  </w:pPr>
                  <w:r w:rsidRPr="00DB2994">
                    <w:rPr>
                      <w:rFonts w:ascii="ˎ̥" w:eastAsia="宋体" w:hAnsi="ˎ̥" w:cs="宋体"/>
                      <w:color w:val="000000"/>
                      <w:kern w:val="0"/>
                      <w:sz w:val="18"/>
                      <w:szCs w:val="18"/>
                    </w:rPr>
                    <w:t>用</w:t>
                  </w:r>
                  <w:r w:rsidRPr="00DB2994">
                    <w:rPr>
                      <w:rFonts w:ascii="ˎ̥" w:eastAsia="宋体" w:hAnsi="ˎ̥" w:cs="宋体"/>
                      <w:color w:val="000000"/>
                      <w:kern w:val="0"/>
                      <w:sz w:val="18"/>
                      <w:szCs w:val="18"/>
                    </w:rPr>
                    <w:t>n</w:t>
                  </w:r>
                  <w:proofErr w:type="gramStart"/>
                  <w:r w:rsidRPr="00DB2994">
                    <w:rPr>
                      <w:rFonts w:ascii="ˎ̥" w:eastAsia="宋体" w:hAnsi="ˎ̥" w:cs="宋体"/>
                      <w:color w:val="000000"/>
                      <w:kern w:val="0"/>
                      <w:sz w:val="18"/>
                      <w:szCs w:val="18"/>
                    </w:rPr>
                    <w:t>个</w:t>
                  </w:r>
                  <w:proofErr w:type="gramEnd"/>
                  <w:r w:rsidRPr="00DB2994">
                    <w:rPr>
                      <w:rFonts w:ascii="ˎ̥" w:eastAsia="宋体" w:hAnsi="ˎ̥" w:cs="宋体"/>
                      <w:color w:val="000000"/>
                      <w:kern w:val="0"/>
                      <w:sz w:val="18"/>
                      <w:szCs w:val="18"/>
                    </w:rPr>
                    <w:t>不同的拉丁字母排成一个</w:t>
                  </w:r>
                  <w:r w:rsidRPr="00DB2994">
                    <w:rPr>
                      <w:rFonts w:ascii="ˎ̥" w:eastAsia="宋体" w:hAnsi="ˎ̥" w:cs="宋体"/>
                      <w:color w:val="000000"/>
                      <w:kern w:val="0"/>
                      <w:sz w:val="18"/>
                      <w:szCs w:val="18"/>
                    </w:rPr>
                    <w:t>n</w:t>
                  </w:r>
                  <w:r w:rsidRPr="00DB2994">
                    <w:rPr>
                      <w:rFonts w:ascii="ˎ̥" w:eastAsia="宋体" w:hAnsi="ˎ̥" w:cs="宋体"/>
                      <w:color w:val="000000"/>
                      <w:kern w:val="0"/>
                      <w:sz w:val="18"/>
                      <w:szCs w:val="18"/>
                    </w:rPr>
                    <w:t>阶方阵（</w:t>
                  </w:r>
                  <w:r w:rsidRPr="00DB2994">
                    <w:rPr>
                      <w:rFonts w:ascii="ˎ̥" w:eastAsia="宋体" w:hAnsi="ˎ̥" w:cs="宋体"/>
                      <w:color w:val="000000"/>
                      <w:kern w:val="0"/>
                      <w:sz w:val="18"/>
                      <w:szCs w:val="18"/>
                    </w:rPr>
                    <w:t xml:space="preserve">n&lt;26 </w:t>
                  </w:r>
                  <w:r w:rsidRPr="00DB2994">
                    <w:rPr>
                      <w:rFonts w:ascii="ˎ̥" w:eastAsia="宋体" w:hAnsi="ˎ̥" w:cs="宋体"/>
                      <w:color w:val="000000"/>
                      <w:kern w:val="0"/>
                      <w:sz w:val="18"/>
                      <w:szCs w:val="18"/>
                    </w:rPr>
                    <w:t>），如果每行的</w:t>
                  </w:r>
                  <w:r w:rsidRPr="00DB2994">
                    <w:rPr>
                      <w:rFonts w:ascii="ˎ̥" w:eastAsia="宋体" w:hAnsi="ˎ̥" w:cs="宋体"/>
                      <w:color w:val="000000"/>
                      <w:kern w:val="0"/>
                      <w:sz w:val="18"/>
                      <w:szCs w:val="18"/>
                    </w:rPr>
                    <w:t>n</w:t>
                  </w:r>
                  <w:proofErr w:type="gramStart"/>
                  <w:r w:rsidRPr="00DB2994">
                    <w:rPr>
                      <w:rFonts w:ascii="ˎ̥" w:eastAsia="宋体" w:hAnsi="ˎ̥" w:cs="宋体"/>
                      <w:color w:val="000000"/>
                      <w:kern w:val="0"/>
                      <w:sz w:val="18"/>
                      <w:szCs w:val="18"/>
                    </w:rPr>
                    <w:t>个</w:t>
                  </w:r>
                  <w:proofErr w:type="gramEnd"/>
                  <w:r w:rsidRPr="00DB2994">
                    <w:rPr>
                      <w:rFonts w:ascii="ˎ̥" w:eastAsia="宋体" w:hAnsi="ˎ̥" w:cs="宋体"/>
                      <w:color w:val="000000"/>
                      <w:kern w:val="0"/>
                      <w:sz w:val="18"/>
                      <w:szCs w:val="18"/>
                    </w:rPr>
                    <w:t>字母均不相同，每列的</w:t>
                  </w:r>
                  <w:r w:rsidRPr="00DB2994">
                    <w:rPr>
                      <w:rFonts w:ascii="ˎ̥" w:eastAsia="宋体" w:hAnsi="ˎ̥" w:cs="宋体"/>
                      <w:color w:val="000000"/>
                      <w:kern w:val="0"/>
                      <w:sz w:val="18"/>
                      <w:szCs w:val="18"/>
                    </w:rPr>
                    <w:t>n</w:t>
                  </w:r>
                  <w:proofErr w:type="gramStart"/>
                  <w:r w:rsidRPr="00DB2994">
                    <w:rPr>
                      <w:rFonts w:ascii="ˎ̥" w:eastAsia="宋体" w:hAnsi="ˎ̥" w:cs="宋体"/>
                      <w:color w:val="000000"/>
                      <w:kern w:val="0"/>
                      <w:sz w:val="18"/>
                      <w:szCs w:val="18"/>
                    </w:rPr>
                    <w:t>个</w:t>
                  </w:r>
                  <w:proofErr w:type="gramEnd"/>
                  <w:r w:rsidRPr="00DB2994">
                    <w:rPr>
                      <w:rFonts w:ascii="ˎ̥" w:eastAsia="宋体" w:hAnsi="ˎ̥" w:cs="宋体"/>
                      <w:color w:val="000000"/>
                      <w:kern w:val="0"/>
                      <w:sz w:val="18"/>
                      <w:szCs w:val="18"/>
                    </w:rPr>
                    <w:t>字母均不相同，则称这种方阵为</w:t>
                  </w:r>
                  <w:r w:rsidRPr="00DB2994">
                    <w:rPr>
                      <w:rFonts w:ascii="ˎ̥" w:eastAsia="宋体" w:hAnsi="ˎ̥" w:cs="宋体"/>
                      <w:color w:val="000000"/>
                      <w:kern w:val="0"/>
                      <w:sz w:val="18"/>
                      <w:szCs w:val="18"/>
                    </w:rPr>
                    <w:t>n*n</w:t>
                  </w:r>
                  <w:r w:rsidRPr="00DB2994">
                    <w:rPr>
                      <w:rFonts w:ascii="ˎ̥" w:eastAsia="宋体" w:hAnsi="ˎ̥" w:cs="宋体"/>
                      <w:color w:val="000000"/>
                      <w:kern w:val="0"/>
                      <w:sz w:val="18"/>
                      <w:szCs w:val="18"/>
                    </w:rPr>
                    <w:t>拉丁方或</w:t>
                  </w:r>
                  <w:r w:rsidRPr="00DB2994">
                    <w:rPr>
                      <w:rFonts w:ascii="ˎ̥" w:eastAsia="宋体" w:hAnsi="ˎ̥" w:cs="宋体"/>
                      <w:color w:val="000000"/>
                      <w:kern w:val="0"/>
                      <w:sz w:val="18"/>
                      <w:szCs w:val="18"/>
                    </w:rPr>
                    <w:t>n</w:t>
                  </w:r>
                  <w:r w:rsidRPr="00DB2994">
                    <w:rPr>
                      <w:rFonts w:ascii="ˎ̥" w:eastAsia="宋体" w:hAnsi="ˎ̥" w:cs="宋体"/>
                      <w:color w:val="000000"/>
                      <w:kern w:val="0"/>
                      <w:sz w:val="18"/>
                      <w:szCs w:val="18"/>
                    </w:rPr>
                    <w:t>阶拉丁方。每个字母在任一行、任一列中只出现一次。</w:t>
                  </w:r>
                </w:p>
                <w:p w:rsidR="00DB2994" w:rsidRPr="00DB2994" w:rsidRDefault="00DB2994" w:rsidP="00DB2994">
                  <w:pPr>
                    <w:widowControl/>
                    <w:tabs>
                      <w:tab w:val="left" w:pos="0"/>
                    </w:tabs>
                    <w:spacing w:before="100" w:beforeAutospacing="1" w:after="100" w:afterAutospacing="1" w:line="300" w:lineRule="atLeast"/>
                    <w:ind w:leftChars="476" w:left="1000" w:firstLine="1"/>
                    <w:jc w:val="left"/>
                    <w:rPr>
                      <w:rFonts w:ascii="ˎ̥" w:eastAsia="宋体" w:hAnsi="ˎ̥" w:cs="宋体"/>
                      <w:color w:val="000000"/>
                      <w:kern w:val="0"/>
                      <w:sz w:val="18"/>
                      <w:szCs w:val="18"/>
                    </w:rPr>
                  </w:pPr>
                  <w:r w:rsidRPr="00DB2994">
                    <w:rPr>
                      <w:rFonts w:ascii="ˎ̥" w:eastAsia="宋体" w:hAnsi="ˎ̥" w:cs="宋体"/>
                      <w:color w:val="000000"/>
                      <w:kern w:val="0"/>
                      <w:sz w:val="18"/>
                      <w:szCs w:val="18"/>
                    </w:rPr>
                    <w:t>什么是正交拉丁方？</w:t>
                  </w:r>
                </w:p>
                <w:p w:rsidR="00DB2994" w:rsidRPr="00DB2994" w:rsidRDefault="00DB2994" w:rsidP="00DB2994">
                  <w:pPr>
                    <w:widowControl/>
                    <w:tabs>
                      <w:tab w:val="left" w:pos="0"/>
                    </w:tabs>
                    <w:spacing w:before="100" w:beforeAutospacing="1" w:after="100" w:afterAutospacing="1" w:line="300" w:lineRule="atLeast"/>
                    <w:ind w:leftChars="476" w:left="1000" w:firstLine="1"/>
                    <w:jc w:val="left"/>
                    <w:rPr>
                      <w:rFonts w:ascii="ˎ̥" w:eastAsia="宋体" w:hAnsi="ˎ̥" w:cs="宋体"/>
                      <w:color w:val="000000"/>
                      <w:kern w:val="0"/>
                      <w:sz w:val="18"/>
                      <w:szCs w:val="18"/>
                    </w:rPr>
                  </w:pPr>
                  <w:r w:rsidRPr="00DB2994">
                    <w:rPr>
                      <w:rFonts w:ascii="ˎ̥" w:eastAsia="宋体" w:hAnsi="ˎ̥" w:cs="宋体"/>
                      <w:color w:val="000000"/>
                      <w:kern w:val="0"/>
                      <w:sz w:val="18"/>
                      <w:szCs w:val="18"/>
                    </w:rPr>
                    <w:t>设有两个</w:t>
                  </w:r>
                  <w:r w:rsidRPr="00DB2994">
                    <w:rPr>
                      <w:rFonts w:ascii="ˎ̥" w:eastAsia="宋体" w:hAnsi="ˎ̥" w:cs="宋体"/>
                      <w:color w:val="000000"/>
                      <w:kern w:val="0"/>
                      <w:sz w:val="18"/>
                      <w:szCs w:val="18"/>
                    </w:rPr>
                    <w:t>n</w:t>
                  </w:r>
                  <w:r w:rsidRPr="00DB2994">
                    <w:rPr>
                      <w:rFonts w:ascii="ˎ̥" w:eastAsia="宋体" w:hAnsi="ˎ̥" w:cs="宋体"/>
                      <w:color w:val="000000"/>
                      <w:kern w:val="0"/>
                      <w:sz w:val="18"/>
                      <w:szCs w:val="18"/>
                    </w:rPr>
                    <w:t>阶的拉丁方，如果将它们叠合在一起，恰好出现</w:t>
                  </w:r>
                  <w:r w:rsidRPr="00DB2994">
                    <w:rPr>
                      <w:rFonts w:ascii="ˎ̥" w:eastAsia="宋体" w:hAnsi="ˎ̥" w:cs="宋体"/>
                      <w:color w:val="000000"/>
                      <w:kern w:val="0"/>
                      <w:sz w:val="18"/>
                      <w:szCs w:val="18"/>
                    </w:rPr>
                    <w:t>n2</w:t>
                  </w:r>
                  <w:r w:rsidRPr="00DB2994">
                    <w:rPr>
                      <w:rFonts w:ascii="ˎ̥" w:eastAsia="宋体" w:hAnsi="ˎ̥" w:cs="宋体"/>
                      <w:color w:val="000000"/>
                      <w:kern w:val="0"/>
                      <w:sz w:val="18"/>
                      <w:szCs w:val="18"/>
                    </w:rPr>
                    <w:t>个不同的有序数对，则称为这两个拉丁方为互相正交的拉丁方，简称正交拉丁方。</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例如：</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阶拉丁方</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Pr>
                      <w:rFonts w:ascii="ˎ̥" w:eastAsia="宋体" w:hAnsi="ˎ̥" w:cs="宋体" w:hint="eastAsia"/>
                      <w:noProof/>
                      <w:color w:val="000000"/>
                      <w:kern w:val="0"/>
                      <w:sz w:val="18"/>
                      <w:szCs w:val="18"/>
                    </w:rPr>
                    <w:drawing>
                      <wp:inline distT="0" distB="0" distL="0" distR="0">
                        <wp:extent cx="2733675" cy="981075"/>
                        <wp:effectExtent l="19050" t="0" r="9525" b="0"/>
                        <wp:docPr id="1" name="图片 1" descr="http://www.uml.org.cn/Test/images/ghdfgert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uml.org.cn/Test/images/ghdfgert4.JPG"/>
                                <pic:cNvPicPr>
                                  <a:picLocks noChangeAspect="1" noChangeArrowheads="1"/>
                                </pic:cNvPicPr>
                              </pic:nvPicPr>
                              <pic:blipFill>
                                <a:blip r:embed="rId5"/>
                                <a:srcRect/>
                                <a:stretch>
                                  <a:fillRect/>
                                </a:stretch>
                              </pic:blipFill>
                              <pic:spPr bwMode="auto">
                                <a:xfrm>
                                  <a:off x="0" y="0"/>
                                  <a:ext cx="2733675" cy="981075"/>
                                </a:xfrm>
                                <a:prstGeom prst="rect">
                                  <a:avLst/>
                                </a:prstGeom>
                                <a:noFill/>
                                <a:ln w="9525">
                                  <a:noFill/>
                                  <a:miter lim="800000"/>
                                  <a:headEnd/>
                                  <a:tailEnd/>
                                </a:ln>
                              </pic:spPr>
                            </pic:pic>
                          </a:graphicData>
                        </a:graphic>
                      </wp:inline>
                    </w:drawing>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用数字替代拉丁字母：</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Pr>
                      <w:rFonts w:ascii="ˎ̥" w:eastAsia="宋体" w:hAnsi="ˎ̥" w:cs="宋体" w:hint="eastAsia"/>
                      <w:noProof/>
                      <w:color w:val="000000"/>
                      <w:kern w:val="0"/>
                      <w:sz w:val="18"/>
                      <w:szCs w:val="18"/>
                    </w:rPr>
                    <w:drawing>
                      <wp:inline distT="0" distB="0" distL="0" distR="0">
                        <wp:extent cx="4467225" cy="1009650"/>
                        <wp:effectExtent l="19050" t="0" r="9525" b="0"/>
                        <wp:docPr id="2" name="图片 2" descr="http://www.uml.org.cn/Test/images/ghdfgert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uml.org.cn/Test/images/ghdfgert5.JPG"/>
                                <pic:cNvPicPr>
                                  <a:picLocks noChangeAspect="1" noChangeArrowheads="1"/>
                                </pic:cNvPicPr>
                              </pic:nvPicPr>
                              <pic:blipFill>
                                <a:blip r:embed="rId6"/>
                                <a:srcRect/>
                                <a:stretch>
                                  <a:fillRect/>
                                </a:stretch>
                              </pic:blipFill>
                              <pic:spPr bwMode="auto">
                                <a:xfrm>
                                  <a:off x="0" y="0"/>
                                  <a:ext cx="4467225" cy="1009650"/>
                                </a:xfrm>
                                <a:prstGeom prst="rect">
                                  <a:avLst/>
                                </a:prstGeom>
                                <a:noFill/>
                                <a:ln w="9525">
                                  <a:noFill/>
                                  <a:miter lim="800000"/>
                                  <a:headEnd/>
                                  <a:tailEnd/>
                                </a:ln>
                              </pic:spPr>
                            </pic:pic>
                          </a:graphicData>
                        </a:graphic>
                      </wp:inline>
                    </w:drawing>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二、正交实验法</w:t>
                  </w:r>
                </w:p>
                <w:p w:rsidR="00DB2994" w:rsidRPr="00DB2994" w:rsidRDefault="00DB2994" w:rsidP="00DB2994">
                  <w:pPr>
                    <w:widowControl/>
                    <w:tabs>
                      <w:tab w:val="left" w:pos="0"/>
                    </w:tabs>
                    <w:spacing w:before="100" w:beforeAutospacing="1" w:after="100" w:afterAutospacing="1" w:line="300" w:lineRule="atLeast"/>
                    <w:ind w:leftChars="476" w:left="1000" w:rightChars="395" w:right="829"/>
                    <w:jc w:val="center"/>
                    <w:rPr>
                      <w:rFonts w:ascii="ˎ̥" w:eastAsia="宋体" w:hAnsi="ˎ̥" w:cs="宋体"/>
                      <w:color w:val="000000"/>
                      <w:kern w:val="0"/>
                      <w:sz w:val="18"/>
                      <w:szCs w:val="18"/>
                    </w:rPr>
                  </w:pPr>
                  <w:r w:rsidRPr="00DB2994">
                    <w:rPr>
                      <w:rFonts w:ascii="ˎ̥" w:eastAsia="宋体" w:hAnsi="ˎ̥" w:cs="宋体"/>
                      <w:color w:val="000000"/>
                      <w:kern w:val="0"/>
                      <w:sz w:val="18"/>
                      <w:szCs w:val="18"/>
                    </w:rPr>
                    <w:t>正交试验设计</w:t>
                  </w:r>
                  <w:r w:rsidRPr="00DB2994">
                    <w:rPr>
                      <w:rFonts w:ascii="ˎ̥" w:eastAsia="宋体" w:hAnsi="ˎ̥" w:cs="宋体"/>
                      <w:color w:val="000000"/>
                      <w:kern w:val="0"/>
                      <w:sz w:val="18"/>
                      <w:szCs w:val="18"/>
                    </w:rPr>
                    <w:t>(Orthogonal experimental design)</w:t>
                  </w:r>
                  <w:r w:rsidRPr="00DB2994">
                    <w:rPr>
                      <w:rFonts w:ascii="ˎ̥" w:eastAsia="宋体" w:hAnsi="ˎ̥" w:cs="宋体"/>
                      <w:color w:val="000000"/>
                      <w:kern w:val="0"/>
                      <w:sz w:val="18"/>
                      <w:szCs w:val="18"/>
                    </w:rPr>
                    <w:t>是研究多因素</w:t>
                  </w:r>
                  <w:proofErr w:type="gramStart"/>
                  <w:r w:rsidRPr="00DB2994">
                    <w:rPr>
                      <w:rFonts w:ascii="ˎ̥" w:eastAsia="宋体" w:hAnsi="ˎ̥" w:cs="宋体"/>
                      <w:color w:val="000000"/>
                      <w:kern w:val="0"/>
                      <w:sz w:val="18"/>
                      <w:szCs w:val="18"/>
                    </w:rPr>
                    <w:t>多水平</w:t>
                  </w:r>
                  <w:proofErr w:type="gramEnd"/>
                  <w:r w:rsidRPr="00DB2994">
                    <w:rPr>
                      <w:rFonts w:ascii="ˎ̥" w:eastAsia="宋体" w:hAnsi="ˎ̥" w:cs="宋体"/>
                      <w:color w:val="000000"/>
                      <w:kern w:val="0"/>
                      <w:sz w:val="18"/>
                      <w:szCs w:val="18"/>
                    </w:rPr>
                    <w:t>的又一种设计方法，它是根据正交性从全面试验中挑选出部分有代表性的点进行试验，这些有代表性的</w:t>
                  </w:r>
                  <w:proofErr w:type="gramStart"/>
                  <w:r w:rsidRPr="00DB2994">
                    <w:rPr>
                      <w:rFonts w:ascii="ˎ̥" w:eastAsia="宋体" w:hAnsi="ˎ̥" w:cs="宋体"/>
                      <w:color w:val="000000"/>
                      <w:kern w:val="0"/>
                      <w:sz w:val="18"/>
                      <w:szCs w:val="18"/>
                    </w:rPr>
                    <w:t>点具备</w:t>
                  </w:r>
                  <w:proofErr w:type="gramEnd"/>
                  <w:r w:rsidRPr="00DB2994">
                    <w:rPr>
                      <w:rFonts w:ascii="ˎ̥" w:eastAsia="宋体" w:hAnsi="ˎ̥" w:cs="宋体"/>
                      <w:color w:val="000000"/>
                      <w:kern w:val="0"/>
                      <w:sz w:val="18"/>
                      <w:szCs w:val="18"/>
                    </w:rPr>
                    <w:t>了</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均匀分散，齐整可比</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的特点，正交试验设计是分式析因设计的主要方法。是一种高效率、快速、经济的实验设计方法。</w:t>
                  </w:r>
                </w:p>
                <w:p w:rsidR="00DB2994" w:rsidRPr="00DB2994" w:rsidRDefault="00DB2994" w:rsidP="00DB2994">
                  <w:pPr>
                    <w:widowControl/>
                    <w:tabs>
                      <w:tab w:val="left" w:pos="0"/>
                    </w:tabs>
                    <w:spacing w:before="100" w:beforeAutospacing="1" w:after="100" w:afterAutospacing="1" w:line="300" w:lineRule="atLeast"/>
                    <w:ind w:leftChars="476" w:left="1000" w:rightChars="462" w:right="970"/>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日本著名的统计学家</w:t>
                  </w:r>
                  <w:proofErr w:type="gramStart"/>
                  <w:r w:rsidRPr="00DB2994">
                    <w:rPr>
                      <w:rFonts w:ascii="ˎ̥" w:eastAsia="宋体" w:hAnsi="ˎ̥" w:cs="宋体"/>
                      <w:color w:val="000000"/>
                      <w:kern w:val="0"/>
                      <w:sz w:val="18"/>
                      <w:szCs w:val="18"/>
                    </w:rPr>
                    <w:t>田口玄一</w:t>
                  </w:r>
                  <w:proofErr w:type="gramEnd"/>
                  <w:r w:rsidRPr="00DB2994">
                    <w:rPr>
                      <w:rFonts w:ascii="ˎ̥" w:eastAsia="宋体" w:hAnsi="ˎ̥" w:cs="宋体"/>
                      <w:color w:val="000000"/>
                      <w:kern w:val="0"/>
                      <w:sz w:val="18"/>
                      <w:szCs w:val="18"/>
                    </w:rPr>
                    <w:t>将正交试验选择的水平组合列成表格，称为正交表。例如作一个三因素三水平的实验，按全面实验要求，须进行</w:t>
                  </w:r>
                  <w:r w:rsidRPr="00DB2994">
                    <w:rPr>
                      <w:rFonts w:ascii="ˎ̥" w:eastAsia="宋体" w:hAnsi="ˎ̥" w:cs="宋体"/>
                      <w:color w:val="000000"/>
                      <w:kern w:val="0"/>
                      <w:sz w:val="18"/>
                      <w:szCs w:val="18"/>
                    </w:rPr>
                    <w:t>33=27</w:t>
                  </w:r>
                  <w:r w:rsidRPr="00DB2994">
                    <w:rPr>
                      <w:rFonts w:ascii="ˎ̥" w:eastAsia="宋体" w:hAnsi="ˎ̥" w:cs="宋体"/>
                      <w:color w:val="000000"/>
                      <w:kern w:val="0"/>
                      <w:sz w:val="18"/>
                      <w:szCs w:val="18"/>
                    </w:rPr>
                    <w:t>种组合的实验，且尚未考虑每一组合的重复数。若按</w:t>
                  </w:r>
                  <w:r w:rsidRPr="00DB2994">
                    <w:rPr>
                      <w:rFonts w:ascii="ˎ̥" w:eastAsia="宋体" w:hAnsi="ˎ̥" w:cs="宋体"/>
                      <w:color w:val="000000"/>
                      <w:kern w:val="0"/>
                      <w:sz w:val="18"/>
                      <w:szCs w:val="18"/>
                    </w:rPr>
                    <w:t xml:space="preserve">L9(33) </w:t>
                  </w:r>
                  <w:r w:rsidRPr="00DB2994">
                    <w:rPr>
                      <w:rFonts w:ascii="ˎ̥" w:eastAsia="宋体" w:hAnsi="ˎ̥" w:cs="宋体"/>
                      <w:color w:val="000000"/>
                      <w:kern w:val="0"/>
                      <w:sz w:val="18"/>
                      <w:szCs w:val="18"/>
                    </w:rPr>
                    <w:t>正交表</w:t>
                  </w:r>
                  <w:proofErr w:type="gramStart"/>
                  <w:r w:rsidRPr="00DB2994">
                    <w:rPr>
                      <w:rFonts w:ascii="ˎ̥" w:eastAsia="宋体" w:hAnsi="ˎ̥" w:cs="宋体"/>
                      <w:color w:val="000000"/>
                      <w:kern w:val="0"/>
                      <w:sz w:val="18"/>
                      <w:szCs w:val="18"/>
                    </w:rPr>
                    <w:t>按排</w:t>
                  </w:r>
                  <w:proofErr w:type="gramEnd"/>
                  <w:r w:rsidRPr="00DB2994">
                    <w:rPr>
                      <w:rFonts w:ascii="ˎ̥" w:eastAsia="宋体" w:hAnsi="ˎ̥" w:cs="宋体"/>
                      <w:color w:val="000000"/>
                      <w:kern w:val="0"/>
                      <w:sz w:val="18"/>
                      <w:szCs w:val="18"/>
                    </w:rPr>
                    <w:t>实验，只需作</w:t>
                  </w:r>
                  <w:r w:rsidRPr="00DB2994">
                    <w:rPr>
                      <w:rFonts w:ascii="ˎ̥" w:eastAsia="宋体" w:hAnsi="ˎ̥" w:cs="宋体"/>
                      <w:color w:val="000000"/>
                      <w:kern w:val="0"/>
                      <w:sz w:val="18"/>
                      <w:szCs w:val="18"/>
                    </w:rPr>
                    <w:t>9</w:t>
                  </w:r>
                  <w:r w:rsidRPr="00DB2994">
                    <w:rPr>
                      <w:rFonts w:ascii="ˎ̥" w:eastAsia="宋体" w:hAnsi="ˎ̥" w:cs="宋体"/>
                      <w:color w:val="000000"/>
                      <w:kern w:val="0"/>
                      <w:sz w:val="18"/>
                      <w:szCs w:val="18"/>
                    </w:rPr>
                    <w:t>次，按</w:t>
                  </w:r>
                  <w:r w:rsidRPr="00DB2994">
                    <w:rPr>
                      <w:rFonts w:ascii="ˎ̥" w:eastAsia="宋体" w:hAnsi="ˎ̥" w:cs="宋体"/>
                      <w:color w:val="000000"/>
                      <w:kern w:val="0"/>
                      <w:sz w:val="18"/>
                      <w:szCs w:val="18"/>
                    </w:rPr>
                    <w:t xml:space="preserve">L18(37) </w:t>
                  </w:r>
                  <w:r w:rsidRPr="00DB2994">
                    <w:rPr>
                      <w:rFonts w:ascii="ˎ̥" w:eastAsia="宋体" w:hAnsi="ˎ̥" w:cs="宋体"/>
                      <w:color w:val="000000"/>
                      <w:kern w:val="0"/>
                      <w:sz w:val="18"/>
                      <w:szCs w:val="18"/>
                    </w:rPr>
                    <w:t>正交表进行</w:t>
                  </w:r>
                  <w:r w:rsidRPr="00DB2994">
                    <w:rPr>
                      <w:rFonts w:ascii="ˎ̥" w:eastAsia="宋体" w:hAnsi="ˎ̥" w:cs="宋体"/>
                      <w:color w:val="000000"/>
                      <w:kern w:val="0"/>
                      <w:sz w:val="18"/>
                      <w:szCs w:val="18"/>
                    </w:rPr>
                    <w:t>18</w:t>
                  </w:r>
                  <w:r w:rsidRPr="00DB2994">
                    <w:rPr>
                      <w:rFonts w:ascii="ˎ̥" w:eastAsia="宋体" w:hAnsi="ˎ̥" w:cs="宋体"/>
                      <w:color w:val="000000"/>
                      <w:kern w:val="0"/>
                      <w:sz w:val="18"/>
                      <w:szCs w:val="18"/>
                    </w:rPr>
                    <w:t>次实验，显然大大减少了工作量。因而正交实验设计在很多领域的研究中已经得到广泛应用。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利用因果图来设计测试用例时</w:t>
                  </w:r>
                  <w:r w:rsidRPr="00DB2994">
                    <w:rPr>
                      <w:rFonts w:ascii="ˎ̥" w:eastAsia="宋体" w:hAnsi="ˎ̥" w:cs="宋体"/>
                      <w:color w:val="000000"/>
                      <w:kern w:val="0"/>
                      <w:sz w:val="18"/>
                      <w:szCs w:val="18"/>
                    </w:rPr>
                    <w:t xml:space="preserve">, </w:t>
                  </w:r>
                  <w:r w:rsidRPr="00DB2994">
                    <w:rPr>
                      <w:rFonts w:ascii="ˎ̥" w:eastAsia="宋体" w:hAnsi="ˎ̥" w:cs="宋体"/>
                      <w:color w:val="000000"/>
                      <w:kern w:val="0"/>
                      <w:sz w:val="18"/>
                      <w:szCs w:val="18"/>
                    </w:rPr>
                    <w:t>作为输入条件的原因与输出结果之间的因果关系</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有时很难从软件需求规格说明中得到。往往因果关系非常庞大</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以至于据此因果图而得到的测试用例数目多的惊人，给软件测试带来沉重的负担，为了有效地</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合理地减少测试的工时与费用</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可利用正交实验设计方法进行测试用例的设计。</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正交实验设计方法</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依据</w:t>
                  </w:r>
                  <w:r w:rsidRPr="00DB2994">
                    <w:rPr>
                      <w:rFonts w:ascii="ˎ̥" w:eastAsia="宋体" w:hAnsi="ˎ̥" w:cs="宋体"/>
                      <w:color w:val="000000"/>
                      <w:kern w:val="0"/>
                      <w:sz w:val="18"/>
                      <w:szCs w:val="18"/>
                    </w:rPr>
                    <w:t>Galois</w:t>
                  </w:r>
                  <w:r w:rsidRPr="00DB2994">
                    <w:rPr>
                      <w:rFonts w:ascii="ˎ̥" w:eastAsia="宋体" w:hAnsi="ˎ̥" w:cs="宋体"/>
                      <w:color w:val="000000"/>
                      <w:kern w:val="0"/>
                      <w:sz w:val="18"/>
                      <w:szCs w:val="18"/>
                    </w:rPr>
                    <w:t>理论</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从大量的（实验）数据（测试例）中挑选适量的、有代表性的点（例），从而合理地安排实验（测试）的一种科学实验设计方法。类似的方法有</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聚类分析方法、因子</w:t>
                  </w:r>
                  <w:proofErr w:type="gramStart"/>
                  <w:r w:rsidRPr="00DB2994">
                    <w:rPr>
                      <w:rFonts w:ascii="ˎ̥" w:eastAsia="宋体" w:hAnsi="ˎ̥" w:cs="宋体"/>
                      <w:color w:val="000000"/>
                      <w:kern w:val="0"/>
                      <w:sz w:val="18"/>
                      <w:szCs w:val="18"/>
                    </w:rPr>
                    <w:t>方法方法</w:t>
                  </w:r>
                  <w:proofErr w:type="gramEnd"/>
                  <w:r w:rsidRPr="00DB2994">
                    <w:rPr>
                      <w:rFonts w:ascii="ˎ̥" w:eastAsia="宋体" w:hAnsi="ˎ̥" w:cs="宋体"/>
                      <w:color w:val="000000"/>
                      <w:kern w:val="0"/>
                      <w:sz w:val="18"/>
                      <w:szCs w:val="18"/>
                    </w:rPr>
                    <w:t>等。</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三、利用正交实验设计测试用例的步骤：</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）提取功能说明</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构造因子</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状态表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把影响实验指标的条件称为因子，而影响实验因子的条件叫因子的状态。</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利用正交实验设计方法来设计测试用例时，首先要根据被测试软件的规格说明书找出影响其功能实现的操作对象和外部因素，把他们当作因子；而把各个因子的取值当作状态。对软件需求规格说明中的功能要求进行划分，把整体的、概要性的功能要求进行层层分解与展开，分解成具体的有相对独立性的、基本的功能要求。这样就可以把被测试软件中所有的因子都确定下来，并为确定每个因子的权值提供参考的依据。确定因子与状态是设计测试用例的关键。因此要求尽可能全面的、正确的确定取值，以确保测试用例的设计作到完整与有效。</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）加权筛选</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生成因素分析表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对因子与状态的选择可按其重要程度分别加权。可根据各个因子及状态的作用大小、出现频率的大小以及测试的需要，确定权值的大小。</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）利用正交表构造测试数据集</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利用正交实验设计方法设计测试用例，比使用等价类划分、边界值分析、因果图等方法有以下优点：节省测试工作工时；可控制生成的测试用例数量；测试用例具有一定的覆盖率。</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在使用正交实验法时，要考虑到被测系统中要准备测试的功能点，而这些功能点就是要获取的因子或因素，但每个功能点要输入的数据按等价类划分有多个，也就是每个因素的输入条件，即状态或水平值。</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四、正交表的构成</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行数</w:t>
                  </w:r>
                  <w:r w:rsidRPr="00DB2994">
                    <w:rPr>
                      <w:rFonts w:ascii="ˎ̥" w:eastAsia="宋体" w:hAnsi="ˎ̥" w:cs="宋体"/>
                      <w:color w:val="000000"/>
                      <w:kern w:val="0"/>
                      <w:sz w:val="18"/>
                      <w:szCs w:val="18"/>
                    </w:rPr>
                    <w:t>(Runs)</w:t>
                  </w:r>
                  <w:r w:rsidRPr="00DB2994">
                    <w:rPr>
                      <w:rFonts w:ascii="ˎ̥" w:eastAsia="宋体" w:hAnsi="ˎ̥" w:cs="宋体"/>
                      <w:color w:val="000000"/>
                      <w:kern w:val="0"/>
                      <w:sz w:val="18"/>
                      <w:szCs w:val="18"/>
                    </w:rPr>
                    <w:t>：正交表中的行的个数，</w:t>
                  </w:r>
                  <w:proofErr w:type="gramStart"/>
                  <w:r w:rsidRPr="00DB2994">
                    <w:rPr>
                      <w:rFonts w:ascii="ˎ̥" w:eastAsia="宋体" w:hAnsi="ˎ̥" w:cs="宋体"/>
                      <w:color w:val="000000"/>
                      <w:kern w:val="0"/>
                      <w:sz w:val="18"/>
                      <w:szCs w:val="18"/>
                    </w:rPr>
                    <w:t>即试验</w:t>
                  </w:r>
                  <w:proofErr w:type="gramEnd"/>
                  <w:r w:rsidRPr="00DB2994">
                    <w:rPr>
                      <w:rFonts w:ascii="ˎ̥" w:eastAsia="宋体" w:hAnsi="ˎ̥" w:cs="宋体"/>
                      <w:color w:val="000000"/>
                      <w:kern w:val="0"/>
                      <w:sz w:val="18"/>
                      <w:szCs w:val="18"/>
                    </w:rPr>
                    <w:t>的次数，也是我们通过正交实验法设计的测试用例的个数。</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因素数</w:t>
                  </w:r>
                  <w:r w:rsidRPr="00DB2994">
                    <w:rPr>
                      <w:rFonts w:ascii="ˎ̥" w:eastAsia="宋体" w:hAnsi="ˎ̥" w:cs="宋体"/>
                      <w:color w:val="000000"/>
                      <w:kern w:val="0"/>
                      <w:sz w:val="18"/>
                      <w:szCs w:val="18"/>
                    </w:rPr>
                    <w:t xml:space="preserve">(Factors) </w:t>
                  </w:r>
                  <w:r w:rsidRPr="00DB2994">
                    <w:rPr>
                      <w:rFonts w:ascii="ˎ̥" w:eastAsia="宋体" w:hAnsi="ˎ̥" w:cs="宋体"/>
                      <w:color w:val="000000"/>
                      <w:kern w:val="0"/>
                      <w:sz w:val="18"/>
                      <w:szCs w:val="18"/>
                    </w:rPr>
                    <w:t>：正交表中列的个数，即我们要测试的功能点。</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水平数</w:t>
                  </w:r>
                  <w:r w:rsidRPr="00DB2994">
                    <w:rPr>
                      <w:rFonts w:ascii="ˎ̥" w:eastAsia="宋体" w:hAnsi="ˎ̥" w:cs="宋体"/>
                      <w:color w:val="000000"/>
                      <w:kern w:val="0"/>
                      <w:sz w:val="18"/>
                      <w:szCs w:val="18"/>
                    </w:rPr>
                    <w:t>(Levels)</w:t>
                  </w:r>
                  <w:r w:rsidRPr="00DB2994">
                    <w:rPr>
                      <w:rFonts w:ascii="ˎ̥" w:eastAsia="宋体" w:hAnsi="ˎ̥" w:cs="宋体"/>
                      <w:color w:val="000000"/>
                      <w:kern w:val="0"/>
                      <w:sz w:val="18"/>
                      <w:szCs w:val="18"/>
                    </w:rPr>
                    <w:t>：任何单个因素能够取得的值的最大个数。正交表中的包含的值为从</w:t>
                  </w:r>
                  <w:r w:rsidRPr="00DB2994">
                    <w:rPr>
                      <w:rFonts w:ascii="ˎ̥" w:eastAsia="宋体" w:hAnsi="ˎ̥" w:cs="宋体"/>
                      <w:color w:val="000000"/>
                      <w:kern w:val="0"/>
                      <w:sz w:val="18"/>
                      <w:szCs w:val="18"/>
                    </w:rPr>
                    <w:t>0</w:t>
                  </w:r>
                  <w:r w:rsidRPr="00DB2994">
                    <w:rPr>
                      <w:rFonts w:ascii="ˎ̥" w:eastAsia="宋体" w:hAnsi="ˎ̥" w:cs="宋体"/>
                      <w:color w:val="000000"/>
                      <w:kern w:val="0"/>
                      <w:sz w:val="18"/>
                      <w:szCs w:val="18"/>
                    </w:rPr>
                    <w:t>到数</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水平数</w:t>
                  </w: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或从</w:t>
                  </w: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到</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水平数</w:t>
                  </w:r>
                  <w:r w:rsidRPr="00DB2994">
                    <w:rPr>
                      <w:rFonts w:ascii="ˎ̥" w:eastAsia="宋体" w:hAnsi="ˎ̥" w:cs="宋体"/>
                      <w:color w:val="000000"/>
                      <w:kern w:val="0"/>
                      <w:sz w:val="18"/>
                      <w:szCs w:val="18"/>
                    </w:rPr>
                    <w:t xml:space="preserve">” </w:t>
                  </w:r>
                  <w:r w:rsidRPr="00DB2994">
                    <w:rPr>
                      <w:rFonts w:ascii="ˎ̥" w:eastAsia="宋体" w:hAnsi="ˎ̥" w:cs="宋体"/>
                      <w:color w:val="000000"/>
                      <w:kern w:val="0"/>
                      <w:sz w:val="18"/>
                      <w:szCs w:val="18"/>
                    </w:rPr>
                    <w:t>。即要测试功能点的输入条件。</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正交表的形式：</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L</w:t>
                  </w:r>
                  <w:r w:rsidRPr="00DB2994">
                    <w:rPr>
                      <w:rFonts w:ascii="ˎ̥" w:eastAsia="宋体" w:hAnsi="ˎ̥" w:cs="宋体"/>
                      <w:color w:val="000000"/>
                      <w:kern w:val="0"/>
                      <w:sz w:val="18"/>
                      <w:szCs w:val="18"/>
                      <w:vertAlign w:val="subscript"/>
                    </w:rPr>
                    <w:t>行数</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水平</w:t>
                  </w:r>
                  <w:proofErr w:type="gramStart"/>
                  <w:r w:rsidRPr="00DB2994">
                    <w:rPr>
                      <w:rFonts w:ascii="ˎ̥" w:eastAsia="宋体" w:hAnsi="ˎ̥" w:cs="宋体"/>
                      <w:color w:val="000000"/>
                      <w:kern w:val="0"/>
                      <w:sz w:val="18"/>
                      <w:szCs w:val="18"/>
                    </w:rPr>
                    <w:t>数</w:t>
                  </w:r>
                  <w:r w:rsidRPr="00DB2994">
                    <w:rPr>
                      <w:rFonts w:ascii="ˎ̥" w:eastAsia="宋体" w:hAnsi="ˎ̥" w:cs="宋体"/>
                      <w:color w:val="000000"/>
                      <w:kern w:val="0"/>
                      <w:sz w:val="18"/>
                      <w:szCs w:val="18"/>
                      <w:vertAlign w:val="superscript"/>
                    </w:rPr>
                    <w:t>因素数</w:t>
                  </w:r>
                  <w:proofErr w:type="gramEnd"/>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如：</w:t>
                  </w:r>
                  <w:r w:rsidRPr="00DB2994">
                    <w:rPr>
                      <w:rFonts w:ascii="ˎ̥" w:eastAsia="宋体" w:hAnsi="ˎ̥" w:cs="宋体"/>
                      <w:color w:val="000000"/>
                      <w:kern w:val="0"/>
                      <w:sz w:val="18"/>
                      <w:szCs w:val="18"/>
                    </w:rPr>
                    <w:t>L</w:t>
                  </w:r>
                  <w:r w:rsidRPr="00DB2994">
                    <w:rPr>
                      <w:rFonts w:ascii="ˎ̥" w:eastAsia="宋体" w:hAnsi="ˎ̥" w:cs="宋体"/>
                      <w:color w:val="000000"/>
                      <w:kern w:val="0"/>
                      <w:sz w:val="18"/>
                      <w:szCs w:val="18"/>
                      <w:vertAlign w:val="subscript"/>
                    </w:rPr>
                    <w:t>8</w:t>
                  </w:r>
                  <w:r w:rsidRPr="00DB2994">
                    <w:rPr>
                      <w:rFonts w:ascii="ˎ̥" w:eastAsia="宋体" w:hAnsi="ˎ̥" w:cs="宋体"/>
                      <w:color w:val="000000"/>
                      <w:kern w:val="0"/>
                      <w:sz w:val="18"/>
                      <w:szCs w:val="18"/>
                    </w:rPr>
                    <w:t>(2</w:t>
                  </w:r>
                  <w:r w:rsidRPr="00DB2994">
                    <w:rPr>
                      <w:rFonts w:ascii="ˎ̥" w:eastAsia="宋体" w:hAnsi="ˎ̥" w:cs="宋体"/>
                      <w:color w:val="000000"/>
                      <w:kern w:val="0"/>
                      <w:sz w:val="18"/>
                      <w:szCs w:val="18"/>
                      <w:vertAlign w:val="superscript"/>
                    </w:rPr>
                    <w:t>7</w:t>
                  </w:r>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Pr>
                      <w:rFonts w:ascii="ˎ̥" w:eastAsia="宋体" w:hAnsi="ˎ̥" w:cs="宋体" w:hint="eastAsia"/>
                      <w:noProof/>
                      <w:color w:val="000000"/>
                      <w:kern w:val="0"/>
                      <w:sz w:val="18"/>
                      <w:szCs w:val="18"/>
                    </w:rPr>
                    <w:drawing>
                      <wp:inline distT="0" distB="0" distL="0" distR="0">
                        <wp:extent cx="6257925" cy="3333750"/>
                        <wp:effectExtent l="19050" t="0" r="9525" b="0"/>
                        <wp:docPr id="3" name="图片 3" descr="http://www.uml.org.cn/Test/images/ghdfge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uml.org.cn/Test/images/ghdfgert1.JPG"/>
                                <pic:cNvPicPr>
                                  <a:picLocks noChangeAspect="1" noChangeArrowheads="1"/>
                                </pic:cNvPicPr>
                              </pic:nvPicPr>
                              <pic:blipFill>
                                <a:blip r:embed="rId7"/>
                                <a:srcRect/>
                                <a:stretch>
                                  <a:fillRect/>
                                </a:stretch>
                              </pic:blipFill>
                              <pic:spPr bwMode="auto">
                                <a:xfrm>
                                  <a:off x="0" y="0"/>
                                  <a:ext cx="6257925" cy="3333750"/>
                                </a:xfrm>
                                <a:prstGeom prst="rect">
                                  <a:avLst/>
                                </a:prstGeom>
                                <a:noFill/>
                                <a:ln w="9525">
                                  <a:noFill/>
                                  <a:miter lim="800000"/>
                                  <a:headEnd/>
                                  <a:tailEnd/>
                                </a:ln>
                              </pic:spPr>
                            </pic:pic>
                          </a:graphicData>
                        </a:graphic>
                      </wp:inline>
                    </w:drawing>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五、正交表的正交性</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整齐可比性</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在同一张正交表中，每个因素的每个水平出现的次数是完全相同的。由于在试验中每个因素的每个水平与其它因素的每个水平参与试验的机率是完全相同的，这就保证在各个水平中最大程度的排除了其它因素水平的干扰。因而，能最有效地进行比较和</w:t>
                  </w:r>
                  <w:proofErr w:type="gramStart"/>
                  <w:r w:rsidRPr="00DB2994">
                    <w:rPr>
                      <w:rFonts w:ascii="ˎ̥" w:eastAsia="宋体" w:hAnsi="ˎ̥" w:cs="宋体"/>
                      <w:color w:val="000000"/>
                      <w:kern w:val="0"/>
                      <w:sz w:val="18"/>
                      <w:szCs w:val="18"/>
                    </w:rPr>
                    <w:t>作出</w:t>
                  </w:r>
                  <w:proofErr w:type="gramEnd"/>
                  <w:r w:rsidRPr="00DB2994">
                    <w:rPr>
                      <w:rFonts w:ascii="ˎ̥" w:eastAsia="宋体" w:hAnsi="ˎ̥" w:cs="宋体"/>
                      <w:color w:val="000000"/>
                      <w:kern w:val="0"/>
                      <w:sz w:val="18"/>
                      <w:szCs w:val="18"/>
                    </w:rPr>
                    <w:t>展望，容易找到好的试验条件。</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均衡分散性</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在同一张正交表中，任意两列（两个因素）的水平搭配（横向形成的数字对）是完全相同的。这样就保证了试验条件均衡地分散在因素水平的完全组合之中，，因而具有很强的代表性，容易得到好的试验条件。</w:t>
                  </w:r>
                </w:p>
                <w:p w:rsidR="00DB2994" w:rsidRPr="00DB2994" w:rsidRDefault="00DB2994" w:rsidP="00DB2994">
                  <w:pPr>
                    <w:widowControl/>
                    <w:tabs>
                      <w:tab w:val="left" w:pos="0"/>
                    </w:tabs>
                    <w:spacing w:before="100" w:beforeAutospacing="1" w:after="100" w:afterAutospacing="1" w:line="300" w:lineRule="atLeast"/>
                    <w:ind w:leftChars="476" w:left="1282" w:hangingChars="104" w:hanging="282"/>
                    <w:jc w:val="center"/>
                    <w:outlineLvl w:val="2"/>
                    <w:rPr>
                      <w:rFonts w:ascii="ˎ̥" w:eastAsia="宋体" w:hAnsi="ˎ̥" w:cs="宋体"/>
                      <w:b/>
                      <w:bCs/>
                      <w:color w:val="000000"/>
                      <w:kern w:val="0"/>
                      <w:sz w:val="27"/>
                      <w:szCs w:val="27"/>
                    </w:rPr>
                  </w:pPr>
                  <w:r w:rsidRPr="00DB2994">
                    <w:rPr>
                      <w:rFonts w:ascii="ˎ̥" w:eastAsia="宋体" w:hAnsi="ˎ̥" w:cs="宋体"/>
                      <w:b/>
                      <w:bCs/>
                      <w:color w:val="000000"/>
                      <w:kern w:val="0"/>
                      <w:sz w:val="27"/>
                      <w:szCs w:val="27"/>
                    </w:rPr>
                    <w:t>用正交实验法设计测试用例</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以上介绍了正交实验法的由来。怎么用正交实验法进行用例的设计呢？</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一、用正交表设计测试用例的步骤</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 xml:space="preserve">(1) </w:t>
                  </w:r>
                  <w:r w:rsidRPr="00DB2994">
                    <w:rPr>
                      <w:rFonts w:ascii="ˎ̥" w:eastAsia="宋体" w:hAnsi="ˎ̥" w:cs="宋体"/>
                      <w:color w:val="000000"/>
                      <w:kern w:val="0"/>
                      <w:sz w:val="18"/>
                      <w:szCs w:val="18"/>
                    </w:rPr>
                    <w:t>有哪些因素（变量）</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 xml:space="preserve">(2) </w:t>
                  </w:r>
                  <w:r w:rsidRPr="00DB2994">
                    <w:rPr>
                      <w:rFonts w:ascii="ˎ̥" w:eastAsia="宋体" w:hAnsi="ˎ̥" w:cs="宋体"/>
                      <w:color w:val="000000"/>
                      <w:kern w:val="0"/>
                      <w:sz w:val="18"/>
                      <w:szCs w:val="18"/>
                    </w:rPr>
                    <w:t>每个因素有哪几个水平（变量的取值）</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 xml:space="preserve">(3) </w:t>
                  </w:r>
                  <w:r w:rsidRPr="00DB2994">
                    <w:rPr>
                      <w:rFonts w:ascii="ˎ̥" w:eastAsia="宋体" w:hAnsi="ˎ̥" w:cs="宋体"/>
                      <w:color w:val="000000"/>
                      <w:kern w:val="0"/>
                      <w:sz w:val="18"/>
                      <w:szCs w:val="18"/>
                    </w:rPr>
                    <w:t>选择一个合适的正交表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 xml:space="preserve">(4) </w:t>
                  </w:r>
                  <w:r w:rsidRPr="00DB2994">
                    <w:rPr>
                      <w:rFonts w:ascii="ˎ̥" w:eastAsia="宋体" w:hAnsi="ˎ̥" w:cs="宋体"/>
                      <w:color w:val="000000"/>
                      <w:kern w:val="0"/>
                      <w:sz w:val="18"/>
                      <w:szCs w:val="18"/>
                    </w:rPr>
                    <w:t>把变量的值映射到表中</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 xml:space="preserve">(5) </w:t>
                  </w:r>
                  <w:r w:rsidRPr="00DB2994">
                    <w:rPr>
                      <w:rFonts w:ascii="ˎ̥" w:eastAsia="宋体" w:hAnsi="ˎ̥" w:cs="宋体"/>
                      <w:color w:val="000000"/>
                      <w:kern w:val="0"/>
                      <w:sz w:val="18"/>
                      <w:szCs w:val="18"/>
                    </w:rPr>
                    <w:t>把每一行的各因素水平的组合</w:t>
                  </w:r>
                  <w:proofErr w:type="gramStart"/>
                  <w:r w:rsidRPr="00DB2994">
                    <w:rPr>
                      <w:rFonts w:ascii="ˎ̥" w:eastAsia="宋体" w:hAnsi="ˎ̥" w:cs="宋体"/>
                      <w:color w:val="000000"/>
                      <w:kern w:val="0"/>
                      <w:sz w:val="18"/>
                      <w:szCs w:val="18"/>
                    </w:rPr>
                    <w:t>做为</w:t>
                  </w:r>
                  <w:proofErr w:type="gramEnd"/>
                  <w:r w:rsidRPr="00DB2994">
                    <w:rPr>
                      <w:rFonts w:ascii="ˎ̥" w:eastAsia="宋体" w:hAnsi="ˎ̥" w:cs="宋体"/>
                      <w:color w:val="000000"/>
                      <w:kern w:val="0"/>
                      <w:sz w:val="18"/>
                      <w:szCs w:val="18"/>
                    </w:rPr>
                    <w:t>一个测试用例</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 xml:space="preserve">(6) </w:t>
                  </w:r>
                  <w:r w:rsidRPr="00DB2994">
                    <w:rPr>
                      <w:rFonts w:ascii="ˎ̥" w:eastAsia="宋体" w:hAnsi="ˎ̥" w:cs="宋体"/>
                      <w:color w:val="000000"/>
                      <w:kern w:val="0"/>
                      <w:sz w:val="18"/>
                      <w:szCs w:val="18"/>
                    </w:rPr>
                    <w:t>加上你认为可疑且没有在表中出现的组合</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二、如何选择正交表</w:t>
                  </w:r>
                </w:p>
                <w:p w:rsidR="00DB2994" w:rsidRPr="00DB2994" w:rsidRDefault="00DB2994" w:rsidP="00DB2994">
                  <w:pPr>
                    <w:widowControl/>
                    <w:numPr>
                      <w:ilvl w:val="0"/>
                      <w:numId w:val="1"/>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考虑因素（变量）的个数</w:t>
                  </w:r>
                </w:p>
                <w:p w:rsidR="00DB2994" w:rsidRPr="00DB2994" w:rsidRDefault="00DB2994" w:rsidP="00DB2994">
                  <w:pPr>
                    <w:widowControl/>
                    <w:numPr>
                      <w:ilvl w:val="0"/>
                      <w:numId w:val="1"/>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考虑因素水平（变量的取值）的个数</w:t>
                  </w:r>
                </w:p>
                <w:p w:rsidR="00DB2994" w:rsidRPr="00DB2994" w:rsidRDefault="00DB2994" w:rsidP="00DB2994">
                  <w:pPr>
                    <w:widowControl/>
                    <w:numPr>
                      <w:ilvl w:val="0"/>
                      <w:numId w:val="1"/>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考虑正交表的行数</w:t>
                  </w:r>
                </w:p>
                <w:p w:rsidR="00DB2994" w:rsidRPr="00DB2994" w:rsidRDefault="00DB2994" w:rsidP="00DB2994">
                  <w:pPr>
                    <w:widowControl/>
                    <w:numPr>
                      <w:ilvl w:val="0"/>
                      <w:numId w:val="1"/>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取行数最少的一个</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三、设计测试用例时的三种情况</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）因素数（变量）、水平数（变量值）相符</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）因素数不相同</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）水平数不相同</w:t>
                  </w:r>
                </w:p>
                <w:p w:rsidR="00DB2994" w:rsidRPr="00DB2994" w:rsidRDefault="00DB2994" w:rsidP="00DB2994">
                  <w:pPr>
                    <w:widowControl/>
                    <w:tabs>
                      <w:tab w:val="left" w:pos="0"/>
                    </w:tabs>
                    <w:spacing w:before="100" w:beforeAutospacing="1" w:after="100" w:afterAutospacing="1" w:line="300" w:lineRule="atLeast"/>
                    <w:ind w:leftChars="476" w:left="1188" w:hangingChars="104" w:hanging="188"/>
                    <w:jc w:val="center"/>
                    <w:rPr>
                      <w:rFonts w:ascii="ˎ̥" w:eastAsia="宋体" w:hAnsi="ˎ̥" w:cs="宋体"/>
                      <w:color w:val="000000"/>
                      <w:kern w:val="0"/>
                      <w:sz w:val="18"/>
                      <w:szCs w:val="18"/>
                    </w:rPr>
                  </w:pPr>
                  <w:r w:rsidRPr="00DB2994">
                    <w:rPr>
                      <w:rFonts w:ascii="ˎ̥" w:eastAsia="宋体" w:hAnsi="ˎ̥" w:cs="宋体"/>
                      <w:b/>
                      <w:bCs/>
                      <w:color w:val="000000"/>
                      <w:kern w:val="0"/>
                      <w:sz w:val="18"/>
                    </w:rPr>
                    <w:t>四、我们来看看第一种情况</w:t>
                  </w:r>
                  <w:r w:rsidRPr="00DB2994">
                    <w:rPr>
                      <w:rFonts w:ascii="ˎ̥" w:eastAsia="宋体" w:hAnsi="ˎ̥" w:cs="宋体"/>
                      <w:b/>
                      <w:bCs/>
                      <w:color w:val="000000"/>
                      <w:kern w:val="0"/>
                      <w:sz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）因素数与水平数刚好符合正交表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我们举个例子：</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Pr>
                      <w:rFonts w:ascii="ˎ̥" w:eastAsia="宋体" w:hAnsi="ˎ̥" w:cs="宋体" w:hint="eastAsia"/>
                      <w:noProof/>
                      <w:color w:val="000000"/>
                      <w:kern w:val="0"/>
                      <w:sz w:val="18"/>
                      <w:szCs w:val="18"/>
                    </w:rPr>
                    <w:drawing>
                      <wp:inline distT="0" distB="0" distL="0" distR="0">
                        <wp:extent cx="3076575" cy="2305050"/>
                        <wp:effectExtent l="19050" t="0" r="9525" b="0"/>
                        <wp:docPr id="4" name="图片 4" descr="http://www.uml.org.cn/Test/images/gg5dgrw3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uml.org.cn/Test/images/gg5dgrw3r.jpg"/>
                                <pic:cNvPicPr>
                                  <a:picLocks noChangeAspect="1" noChangeArrowheads="1"/>
                                </pic:cNvPicPr>
                              </pic:nvPicPr>
                              <pic:blipFill>
                                <a:blip r:embed="rId8"/>
                                <a:srcRect/>
                                <a:stretch>
                                  <a:fillRect/>
                                </a:stretch>
                              </pic:blipFill>
                              <pic:spPr bwMode="auto">
                                <a:xfrm>
                                  <a:off x="0" y="0"/>
                                  <a:ext cx="3076575" cy="2305050"/>
                                </a:xfrm>
                                <a:prstGeom prst="rect">
                                  <a:avLst/>
                                </a:prstGeom>
                                <a:noFill/>
                                <a:ln w="9525">
                                  <a:noFill/>
                                  <a:miter lim="800000"/>
                                  <a:headEnd/>
                                  <a:tailEnd/>
                                </a:ln>
                              </pic:spPr>
                            </pic:pic>
                          </a:graphicData>
                        </a:graphic>
                      </wp:inline>
                    </w:drawing>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这是个人信息查询系统中的一个窗口。我们可以看到要测试的控件有</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个：姓名、身份证号码、手机号码，也就是要考虑的因素有三个；而每个因素里的状态有两个：</w:t>
                  </w:r>
                  <w:proofErr w:type="gramStart"/>
                  <w:r w:rsidRPr="00DB2994">
                    <w:rPr>
                      <w:rFonts w:ascii="ˎ̥" w:eastAsia="宋体" w:hAnsi="ˎ̥" w:cs="宋体"/>
                      <w:color w:val="000000"/>
                      <w:kern w:val="0"/>
                      <w:sz w:val="18"/>
                      <w:szCs w:val="18"/>
                    </w:rPr>
                    <w:t>填与不填</w:t>
                  </w:r>
                  <w:proofErr w:type="gramEnd"/>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选择正交表时分析一下：</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、表中的因素数</w:t>
                  </w:r>
                  <w:r w:rsidRPr="00DB2994">
                    <w:rPr>
                      <w:rFonts w:ascii="ˎ̥" w:eastAsia="宋体" w:hAnsi="ˎ̥" w:cs="宋体"/>
                      <w:color w:val="000000"/>
                      <w:kern w:val="0"/>
                      <w:sz w:val="18"/>
                      <w:szCs w:val="18"/>
                    </w:rPr>
                    <w:t>&gt;=3</w:t>
                  </w:r>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2</w:t>
                  </w:r>
                  <w:r w:rsidRPr="00DB2994">
                    <w:rPr>
                      <w:rFonts w:ascii="ˎ̥" w:eastAsia="宋体" w:hAnsi="ˎ̥" w:cs="宋体"/>
                      <w:color w:val="000000"/>
                      <w:kern w:val="0"/>
                      <w:sz w:val="18"/>
                      <w:szCs w:val="18"/>
                    </w:rPr>
                    <w:t>、表中至少有</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个因素数的水平数</w:t>
                  </w:r>
                  <w:r w:rsidRPr="00DB2994">
                    <w:rPr>
                      <w:rFonts w:ascii="ˎ̥" w:eastAsia="宋体" w:hAnsi="ˎ̥" w:cs="宋体"/>
                      <w:color w:val="000000"/>
                      <w:kern w:val="0"/>
                      <w:sz w:val="18"/>
                      <w:szCs w:val="18"/>
                    </w:rPr>
                    <w:t>&gt;=2</w:t>
                  </w:r>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、行数取最少的一个。</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从正交表公式中开始查找，结果为：</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L</w:t>
                  </w:r>
                  <w:r w:rsidRPr="00DB2994">
                    <w:rPr>
                      <w:rFonts w:ascii="ˎ̥" w:eastAsia="宋体" w:hAnsi="ˎ̥" w:cs="宋体"/>
                      <w:color w:val="000000"/>
                      <w:kern w:val="0"/>
                      <w:sz w:val="18"/>
                      <w:szCs w:val="18"/>
                      <w:vertAlign w:val="subscript"/>
                    </w:rPr>
                    <w:t>4</w:t>
                  </w:r>
                  <w:r w:rsidRPr="00DB2994">
                    <w:rPr>
                      <w:rFonts w:ascii="ˎ̥" w:eastAsia="宋体" w:hAnsi="ˎ̥" w:cs="宋体"/>
                      <w:color w:val="000000"/>
                      <w:kern w:val="0"/>
                      <w:sz w:val="18"/>
                      <w:szCs w:val="18"/>
                    </w:rPr>
                    <w:t>(2</w:t>
                  </w:r>
                  <w:r w:rsidRPr="00DB2994">
                    <w:rPr>
                      <w:rFonts w:ascii="ˎ̥" w:eastAsia="宋体" w:hAnsi="ˎ̥" w:cs="宋体"/>
                      <w:color w:val="000000"/>
                      <w:kern w:val="0"/>
                      <w:sz w:val="18"/>
                      <w:szCs w:val="18"/>
                      <w:vertAlign w:val="superscript"/>
                    </w:rPr>
                    <w:t>3</w:t>
                  </w:r>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变量映射：</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Pr>
                      <w:rFonts w:ascii="ˎ̥" w:eastAsia="宋体" w:hAnsi="ˎ̥" w:cs="宋体" w:hint="eastAsia"/>
                      <w:noProof/>
                      <w:color w:val="000000"/>
                      <w:kern w:val="0"/>
                      <w:sz w:val="18"/>
                      <w:szCs w:val="18"/>
                    </w:rPr>
                    <w:drawing>
                      <wp:inline distT="0" distB="0" distL="0" distR="0">
                        <wp:extent cx="3810000" cy="1409700"/>
                        <wp:effectExtent l="19050" t="0" r="0" b="0"/>
                        <wp:docPr id="5" name="图片 5" descr="http://www.uml.org.cn/Test/images/55gsdfw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uml.org.cn/Test/images/55gsdfwr.png"/>
                                <pic:cNvPicPr>
                                  <a:picLocks noChangeAspect="1" noChangeArrowheads="1"/>
                                </pic:cNvPicPr>
                              </pic:nvPicPr>
                              <pic:blipFill>
                                <a:blip r:embed="rId9"/>
                                <a:srcRect/>
                                <a:stretch>
                                  <a:fillRect/>
                                </a:stretch>
                              </pic:blipFill>
                              <pic:spPr bwMode="auto">
                                <a:xfrm>
                                  <a:off x="0" y="0"/>
                                  <a:ext cx="3810000" cy="1409700"/>
                                </a:xfrm>
                                <a:prstGeom prst="rect">
                                  <a:avLst/>
                                </a:prstGeom>
                                <a:noFill/>
                                <a:ln w="9525">
                                  <a:noFill/>
                                  <a:miter lim="800000"/>
                                  <a:headEnd/>
                                  <a:tailEnd/>
                                </a:ln>
                              </pic:spPr>
                            </pic:pic>
                          </a:graphicData>
                        </a:graphic>
                      </wp:inline>
                    </w:drawing>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测试用例如下：</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：填写姓名、填写身份证号、填写手机号</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：填写姓名、不填身份证号、不填手机号</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：不填姓名、填写身份证号、不填手机号</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4</w:t>
                  </w:r>
                  <w:r w:rsidRPr="00DB2994">
                    <w:rPr>
                      <w:rFonts w:ascii="ˎ̥" w:eastAsia="宋体" w:hAnsi="ˎ̥" w:cs="宋体"/>
                      <w:color w:val="000000"/>
                      <w:kern w:val="0"/>
                      <w:sz w:val="18"/>
                      <w:szCs w:val="18"/>
                    </w:rPr>
                    <w:t>：不填姓名、不填身份证号、填写手机号</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增补测试用例</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5</w:t>
                  </w:r>
                  <w:r w:rsidRPr="00DB2994">
                    <w:rPr>
                      <w:rFonts w:ascii="ˎ̥" w:eastAsia="宋体" w:hAnsi="ˎ̥" w:cs="宋体"/>
                      <w:color w:val="000000"/>
                      <w:kern w:val="0"/>
                      <w:sz w:val="18"/>
                      <w:szCs w:val="18"/>
                    </w:rPr>
                    <w:t>：不填姓名、不填身份证号、不填手机号</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从测试用例可以看出：如果按每个因素两个水平数来考虑的话，需要</w:t>
                  </w:r>
                  <w:r w:rsidRPr="00DB2994">
                    <w:rPr>
                      <w:rFonts w:ascii="ˎ̥" w:eastAsia="宋体" w:hAnsi="ˎ̥" w:cs="宋体"/>
                      <w:color w:val="000000"/>
                      <w:kern w:val="0"/>
                      <w:sz w:val="18"/>
                      <w:szCs w:val="18"/>
                    </w:rPr>
                    <w:t>8</w:t>
                  </w:r>
                  <w:r w:rsidRPr="00DB2994">
                    <w:rPr>
                      <w:rFonts w:ascii="ˎ̥" w:eastAsia="宋体" w:hAnsi="ˎ̥" w:cs="宋体"/>
                      <w:color w:val="000000"/>
                      <w:kern w:val="0"/>
                      <w:sz w:val="18"/>
                      <w:szCs w:val="18"/>
                    </w:rPr>
                    <w:t>个测试用例，而通过正交实验法进行的测试用例只有</w:t>
                  </w:r>
                  <w:r w:rsidRPr="00DB2994">
                    <w:rPr>
                      <w:rFonts w:ascii="ˎ̥" w:eastAsia="宋体" w:hAnsi="ˎ̥" w:cs="宋体"/>
                      <w:color w:val="000000"/>
                      <w:kern w:val="0"/>
                      <w:sz w:val="18"/>
                      <w:szCs w:val="18"/>
                    </w:rPr>
                    <w:t>5</w:t>
                  </w:r>
                  <w:r w:rsidRPr="00DB2994">
                    <w:rPr>
                      <w:rFonts w:ascii="ˎ̥" w:eastAsia="宋体" w:hAnsi="ˎ̥" w:cs="宋体"/>
                      <w:color w:val="000000"/>
                      <w:kern w:val="0"/>
                      <w:sz w:val="18"/>
                      <w:szCs w:val="18"/>
                    </w:rPr>
                    <w:t>个，大大减少了测试用例数。用最小的测试用例集合去获取最大的测试覆盖率。</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）因素数不相同</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如果因素数不同的话，可以采用包含的方法，在正交表公式中找到包含该情况的公式，如果有</w:t>
                  </w:r>
                  <w:r w:rsidRPr="00DB2994">
                    <w:rPr>
                      <w:rFonts w:ascii="ˎ̥" w:eastAsia="宋体" w:hAnsi="ˎ̥" w:cs="宋体"/>
                      <w:color w:val="000000"/>
                      <w:kern w:val="0"/>
                      <w:sz w:val="18"/>
                      <w:szCs w:val="18"/>
                    </w:rPr>
                    <w:t>N</w:t>
                  </w:r>
                  <w:proofErr w:type="gramStart"/>
                  <w:r w:rsidRPr="00DB2994">
                    <w:rPr>
                      <w:rFonts w:ascii="ˎ̥" w:eastAsia="宋体" w:hAnsi="ˎ̥" w:cs="宋体"/>
                      <w:color w:val="000000"/>
                      <w:kern w:val="0"/>
                      <w:sz w:val="18"/>
                      <w:szCs w:val="18"/>
                    </w:rPr>
                    <w:t>个</w:t>
                  </w:r>
                  <w:proofErr w:type="gramEnd"/>
                  <w:r w:rsidRPr="00DB2994">
                    <w:rPr>
                      <w:rFonts w:ascii="ˎ̥" w:eastAsia="宋体" w:hAnsi="ˎ̥" w:cs="宋体"/>
                      <w:color w:val="000000"/>
                      <w:kern w:val="0"/>
                      <w:sz w:val="18"/>
                      <w:szCs w:val="18"/>
                    </w:rPr>
                    <w:t>符合条件的公式，那么选取行数最少的公式。</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）水平数不相同</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采用包含和组合的方法选取合适的正交表公式。</w:t>
                  </w:r>
                </w:p>
                <w:p w:rsidR="00DB2994" w:rsidRPr="00DB2994" w:rsidRDefault="00DB2994" w:rsidP="00DB2994">
                  <w:pPr>
                    <w:widowControl/>
                    <w:tabs>
                      <w:tab w:val="left" w:pos="0"/>
                    </w:tabs>
                    <w:spacing w:before="100" w:beforeAutospacing="1" w:after="100" w:afterAutospacing="1" w:line="300" w:lineRule="atLeast"/>
                    <w:ind w:leftChars="476" w:left="1282" w:hangingChars="104" w:hanging="282"/>
                    <w:jc w:val="center"/>
                    <w:outlineLvl w:val="2"/>
                    <w:rPr>
                      <w:rFonts w:ascii="ˎ̥" w:eastAsia="宋体" w:hAnsi="ˎ̥" w:cs="宋体"/>
                      <w:b/>
                      <w:bCs/>
                      <w:color w:val="000000"/>
                      <w:kern w:val="0"/>
                      <w:sz w:val="27"/>
                      <w:szCs w:val="27"/>
                    </w:rPr>
                  </w:pPr>
                  <w:r w:rsidRPr="00DB2994">
                    <w:rPr>
                      <w:rFonts w:ascii="ˎ̥" w:eastAsia="宋体" w:hAnsi="ˎ̥" w:cs="宋体"/>
                      <w:b/>
                      <w:bCs/>
                      <w:color w:val="000000"/>
                      <w:kern w:val="0"/>
                      <w:sz w:val="27"/>
                      <w:szCs w:val="27"/>
                    </w:rPr>
                    <w:t>正交实验法的又一个例子</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上面就正交实验法进行了讲解，现在再拿</w:t>
                  </w:r>
                  <w:r w:rsidRPr="00DB2994">
                    <w:rPr>
                      <w:rFonts w:ascii="ˎ̥" w:eastAsia="宋体" w:hAnsi="ˎ̥" w:cs="宋体"/>
                      <w:color w:val="000000"/>
                      <w:kern w:val="0"/>
                      <w:sz w:val="18"/>
                      <w:szCs w:val="18"/>
                    </w:rPr>
                    <w:t>PowerPoint</w:t>
                  </w:r>
                  <w:r w:rsidRPr="00DB2994">
                    <w:rPr>
                      <w:rFonts w:ascii="ˎ̥" w:eastAsia="宋体" w:hAnsi="ˎ̥" w:cs="宋体"/>
                      <w:color w:val="000000"/>
                      <w:kern w:val="0"/>
                      <w:sz w:val="18"/>
                      <w:szCs w:val="18"/>
                    </w:rPr>
                    <w:t>软件打印功能作为例子，希望能为大家更好地理解</w:t>
                  </w:r>
                  <w:proofErr w:type="gramStart"/>
                  <w:r w:rsidRPr="00DB2994">
                    <w:rPr>
                      <w:rFonts w:ascii="ˎ̥" w:eastAsia="宋体" w:hAnsi="ˎ̥" w:cs="宋体"/>
                      <w:color w:val="000000"/>
                      <w:kern w:val="0"/>
                      <w:sz w:val="18"/>
                      <w:szCs w:val="18"/>
                    </w:rPr>
                    <w:t>给方法</w:t>
                  </w:r>
                  <w:proofErr w:type="gramEnd"/>
                  <w:r w:rsidRPr="00DB2994">
                    <w:rPr>
                      <w:rFonts w:ascii="ˎ̥" w:eastAsia="宋体" w:hAnsi="ˎ̥" w:cs="宋体"/>
                      <w:color w:val="000000"/>
                      <w:kern w:val="0"/>
                      <w:sz w:val="18"/>
                      <w:szCs w:val="18"/>
                    </w:rPr>
                    <w:t>的具体应用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假设功能描述如下：</w:t>
                  </w:r>
                </w:p>
                <w:p w:rsidR="00DB2994" w:rsidRPr="00DB2994" w:rsidRDefault="00DB2994" w:rsidP="00DB2994">
                  <w:pPr>
                    <w:widowControl/>
                    <w:numPr>
                      <w:ilvl w:val="0"/>
                      <w:numId w:val="2"/>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打印范围分：全部、当前幻灯片、给定范围</w:t>
                  </w:r>
                  <w:r w:rsidRPr="00DB2994">
                    <w:rPr>
                      <w:rFonts w:ascii="ˎ̥" w:eastAsia="宋体" w:hAnsi="ˎ̥" w:cs="宋体"/>
                      <w:color w:val="000000"/>
                      <w:kern w:val="0"/>
                      <w:sz w:val="18"/>
                      <w:szCs w:val="18"/>
                    </w:rPr>
                    <w:t xml:space="preserve"> </w:t>
                  </w:r>
                  <w:r w:rsidRPr="00DB2994">
                    <w:rPr>
                      <w:rFonts w:ascii="ˎ̥" w:eastAsia="宋体" w:hAnsi="ˎ̥" w:cs="宋体"/>
                      <w:color w:val="000000"/>
                      <w:kern w:val="0"/>
                      <w:sz w:val="18"/>
                      <w:szCs w:val="18"/>
                    </w:rPr>
                    <w:t>共三种情况；</w:t>
                  </w:r>
                </w:p>
                <w:p w:rsidR="00DB2994" w:rsidRPr="00DB2994" w:rsidRDefault="00DB2994" w:rsidP="00DB2994">
                  <w:pPr>
                    <w:widowControl/>
                    <w:numPr>
                      <w:ilvl w:val="0"/>
                      <w:numId w:val="2"/>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打印内容分：幻灯片、讲义、备注页、大纲视图</w:t>
                  </w:r>
                  <w:r w:rsidRPr="00DB2994">
                    <w:rPr>
                      <w:rFonts w:ascii="ˎ̥" w:eastAsia="宋体" w:hAnsi="ˎ̥" w:cs="宋体"/>
                      <w:color w:val="000000"/>
                      <w:kern w:val="0"/>
                      <w:sz w:val="18"/>
                      <w:szCs w:val="18"/>
                    </w:rPr>
                    <w:t xml:space="preserve"> </w:t>
                  </w:r>
                  <w:r w:rsidRPr="00DB2994">
                    <w:rPr>
                      <w:rFonts w:ascii="ˎ̥" w:eastAsia="宋体" w:hAnsi="ˎ̥" w:cs="宋体"/>
                      <w:color w:val="000000"/>
                      <w:kern w:val="0"/>
                      <w:sz w:val="18"/>
                      <w:szCs w:val="18"/>
                    </w:rPr>
                    <w:t>共四种方式；</w:t>
                  </w:r>
                </w:p>
                <w:p w:rsidR="00DB2994" w:rsidRPr="00DB2994" w:rsidRDefault="00DB2994" w:rsidP="00DB2994">
                  <w:pPr>
                    <w:widowControl/>
                    <w:numPr>
                      <w:ilvl w:val="0"/>
                      <w:numId w:val="2"/>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打印颜色</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灰度分</w:t>
                  </w:r>
                  <w:r w:rsidRPr="00DB2994">
                    <w:rPr>
                      <w:rFonts w:ascii="ˎ̥" w:eastAsia="宋体" w:hAnsi="ˎ̥" w:cs="宋体"/>
                      <w:color w:val="000000"/>
                      <w:kern w:val="0"/>
                      <w:sz w:val="18"/>
                      <w:szCs w:val="18"/>
                    </w:rPr>
                    <w:t xml:space="preserve">: </w:t>
                  </w:r>
                  <w:r w:rsidRPr="00DB2994">
                    <w:rPr>
                      <w:rFonts w:ascii="ˎ̥" w:eastAsia="宋体" w:hAnsi="ˎ̥" w:cs="宋体"/>
                      <w:color w:val="000000"/>
                      <w:kern w:val="0"/>
                      <w:sz w:val="18"/>
                      <w:szCs w:val="18"/>
                    </w:rPr>
                    <w:t>颜色、灰度、黑白</w:t>
                  </w:r>
                  <w:r w:rsidRPr="00DB2994">
                    <w:rPr>
                      <w:rFonts w:ascii="ˎ̥" w:eastAsia="宋体" w:hAnsi="ˎ̥" w:cs="宋体"/>
                      <w:color w:val="000000"/>
                      <w:kern w:val="0"/>
                      <w:sz w:val="18"/>
                      <w:szCs w:val="18"/>
                    </w:rPr>
                    <w:t xml:space="preserve"> </w:t>
                  </w:r>
                  <w:r w:rsidRPr="00DB2994">
                    <w:rPr>
                      <w:rFonts w:ascii="ˎ̥" w:eastAsia="宋体" w:hAnsi="ˎ̥" w:cs="宋体"/>
                      <w:color w:val="000000"/>
                      <w:kern w:val="0"/>
                      <w:sz w:val="18"/>
                      <w:szCs w:val="18"/>
                    </w:rPr>
                    <w:t>共三种设置；</w:t>
                  </w:r>
                </w:p>
                <w:p w:rsidR="00DB2994" w:rsidRPr="00DB2994" w:rsidRDefault="00DB2994" w:rsidP="00DB2994">
                  <w:pPr>
                    <w:widowControl/>
                    <w:numPr>
                      <w:ilvl w:val="0"/>
                      <w:numId w:val="2"/>
                    </w:numPr>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打印效果分：幻灯片加框和幻灯片不加框两种方式。</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因素状态表：</w:t>
                  </w:r>
                </w:p>
                <w:tbl>
                  <w:tblPr>
                    <w:tblW w:w="0" w:type="auto"/>
                    <w:tblCellMar>
                      <w:left w:w="0" w:type="dxa"/>
                      <w:right w:w="0" w:type="dxa"/>
                    </w:tblCellMar>
                    <w:tblLook w:val="04A0"/>
                  </w:tblPr>
                  <w:tblGrid>
                    <w:gridCol w:w="1704"/>
                    <w:gridCol w:w="1704"/>
                    <w:gridCol w:w="1704"/>
                    <w:gridCol w:w="1705"/>
                    <w:gridCol w:w="1705"/>
                  </w:tblGrid>
                  <w:tr w:rsidR="00DB2994" w:rsidRPr="00DB2994">
                    <w:tc>
                      <w:tcPr>
                        <w:tcW w:w="17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状态</w:t>
                        </w:r>
                        <w:r w:rsidRPr="00DB2994">
                          <w:rPr>
                            <w:rFonts w:ascii="Times New Roman" w:eastAsia="宋体" w:hAnsi="Times New Roman" w:cs="Times New Roman" w:hint="eastAsia"/>
                            <w:color w:val="000000"/>
                            <w:kern w:val="0"/>
                            <w:sz w:val="24"/>
                            <w:szCs w:val="24"/>
                          </w:rPr>
                          <w:t>/</w:t>
                        </w:r>
                        <w:r w:rsidRPr="00DB2994">
                          <w:rPr>
                            <w:rFonts w:ascii="Times New Roman" w:eastAsia="宋体" w:hAnsi="Times New Roman" w:cs="Times New Roman" w:hint="eastAsia"/>
                            <w:color w:val="000000"/>
                            <w:kern w:val="0"/>
                            <w:sz w:val="24"/>
                            <w:szCs w:val="24"/>
                          </w:rPr>
                          <w:t>因素</w:t>
                        </w:r>
                      </w:p>
                    </w:tc>
                    <w:tc>
                      <w:tcPr>
                        <w:tcW w:w="1704"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打印范围</w:t>
                        </w:r>
                      </w:p>
                    </w:tc>
                    <w:tc>
                      <w:tcPr>
                        <w:tcW w:w="1704"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B</w:t>
                        </w:r>
                        <w:r w:rsidRPr="00DB2994">
                          <w:rPr>
                            <w:rFonts w:ascii="宋体" w:eastAsia="宋体" w:hAnsi="宋体" w:cs="宋体" w:hint="eastAsia"/>
                            <w:color w:val="000000"/>
                            <w:kern w:val="0"/>
                            <w:sz w:val="24"/>
                            <w:szCs w:val="24"/>
                          </w:rPr>
                          <w:t>打印内容</w:t>
                        </w:r>
                      </w:p>
                    </w:tc>
                    <w:tc>
                      <w:tcPr>
                        <w:tcW w:w="1705"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C</w:t>
                        </w:r>
                        <w:r w:rsidRPr="00DB2994">
                          <w:rPr>
                            <w:rFonts w:ascii="宋体" w:eastAsia="宋体" w:hAnsi="宋体" w:cs="宋体" w:hint="eastAsia"/>
                            <w:color w:val="000000"/>
                            <w:kern w:val="0"/>
                            <w:sz w:val="24"/>
                            <w:szCs w:val="24"/>
                          </w:rPr>
                          <w:t>打印颜色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w:t>
                        </w:r>
                      </w:p>
                    </w:tc>
                    <w:tc>
                      <w:tcPr>
                        <w:tcW w:w="1705"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打印效果</w:t>
                        </w: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0</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全部</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幻灯片</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颜色</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幻灯片加框</w:t>
                        </w: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1</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当前幻灯片</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讲义</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灰度</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幻灯片不加框</w:t>
                        </w: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给定范围</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备注页</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黑白</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大纲视图</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我们先将中文字转换成字母，便于设计。得到：</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因素状态表：</w:t>
                  </w:r>
                </w:p>
                <w:tbl>
                  <w:tblPr>
                    <w:tblW w:w="0" w:type="auto"/>
                    <w:tblCellMar>
                      <w:left w:w="0" w:type="dxa"/>
                      <w:right w:w="0" w:type="dxa"/>
                    </w:tblCellMar>
                    <w:tblLook w:val="04A0"/>
                  </w:tblPr>
                  <w:tblGrid>
                    <w:gridCol w:w="1704"/>
                    <w:gridCol w:w="1704"/>
                    <w:gridCol w:w="1704"/>
                    <w:gridCol w:w="1705"/>
                    <w:gridCol w:w="1705"/>
                  </w:tblGrid>
                  <w:tr w:rsidR="00DB2994" w:rsidRPr="00DB2994">
                    <w:tc>
                      <w:tcPr>
                        <w:tcW w:w="170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状态</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因素</w:t>
                        </w:r>
                      </w:p>
                    </w:tc>
                    <w:tc>
                      <w:tcPr>
                        <w:tcW w:w="1704"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A</w:t>
                        </w:r>
                      </w:p>
                    </w:tc>
                    <w:tc>
                      <w:tcPr>
                        <w:tcW w:w="1704"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B</w:t>
                        </w:r>
                      </w:p>
                    </w:tc>
                    <w:tc>
                      <w:tcPr>
                        <w:tcW w:w="1705"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C</w:t>
                        </w:r>
                      </w:p>
                    </w:tc>
                    <w:tc>
                      <w:tcPr>
                        <w:tcW w:w="1705" w:type="dxa"/>
                        <w:tcBorders>
                          <w:top w:val="single" w:sz="8" w:space="0" w:color="auto"/>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D</w:t>
                        </w: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0</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A1</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B1</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C1</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D1</w:t>
                        </w: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1</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A2</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B2</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C2</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D2</w:t>
                        </w: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lastRenderedPageBreak/>
                          <w:t>2</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A3</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B3</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C3</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r>
                  <w:tr w:rsidR="00DB2994" w:rsidRPr="00DB2994">
                    <w:tc>
                      <w:tcPr>
                        <w:tcW w:w="1704" w:type="dxa"/>
                        <w:tcBorders>
                          <w:top w:val="outset" w:sz="6" w:space="0" w:color="D4D0C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c>
                      <w:tcPr>
                        <w:tcW w:w="1704"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B4</w:t>
                        </w: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c>
                      <w:tcPr>
                        <w:tcW w:w="1705" w:type="dxa"/>
                        <w:tcBorders>
                          <w:top w:val="outset" w:sz="6" w:space="0" w:color="D4D0C8"/>
                          <w:left w:val="outset" w:sz="6" w:space="0" w:color="D4D0C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我们分析一下：</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被测项目中一共有四个被测对象，每个被测对象的状态都不一样。</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选择正交表：</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、表中的因素数</w:t>
                  </w:r>
                  <w:r w:rsidRPr="00DB2994">
                    <w:rPr>
                      <w:rFonts w:ascii="ˎ̥" w:eastAsia="宋体" w:hAnsi="ˎ̥" w:cs="宋体"/>
                      <w:color w:val="000000"/>
                      <w:kern w:val="0"/>
                      <w:sz w:val="18"/>
                      <w:szCs w:val="18"/>
                    </w:rPr>
                    <w:t>&gt;=4</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、表中至少有</w:t>
                  </w:r>
                  <w:r w:rsidRPr="00DB2994">
                    <w:rPr>
                      <w:rFonts w:ascii="ˎ̥" w:eastAsia="宋体" w:hAnsi="ˎ̥" w:cs="宋体"/>
                      <w:color w:val="000000"/>
                      <w:kern w:val="0"/>
                      <w:sz w:val="18"/>
                      <w:szCs w:val="18"/>
                    </w:rPr>
                    <w:t>4</w:t>
                  </w:r>
                  <w:r w:rsidRPr="00DB2994">
                    <w:rPr>
                      <w:rFonts w:ascii="ˎ̥" w:eastAsia="宋体" w:hAnsi="ˎ̥" w:cs="宋体"/>
                      <w:color w:val="000000"/>
                      <w:kern w:val="0"/>
                      <w:sz w:val="18"/>
                      <w:szCs w:val="18"/>
                    </w:rPr>
                    <w:t>个因素的水平数</w:t>
                  </w:r>
                  <w:r w:rsidRPr="00DB2994">
                    <w:rPr>
                      <w:rFonts w:ascii="ˎ̥" w:eastAsia="宋体" w:hAnsi="ˎ̥" w:cs="宋体"/>
                      <w:color w:val="000000"/>
                      <w:kern w:val="0"/>
                      <w:sz w:val="18"/>
                      <w:szCs w:val="18"/>
                    </w:rPr>
                    <w:t>&gt;=2</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、行数取最少的一个</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最后选中正交表公式：</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L</w:t>
                  </w:r>
                  <w:r w:rsidRPr="00DB2994">
                    <w:rPr>
                      <w:rFonts w:ascii="ˎ̥" w:eastAsia="宋体" w:hAnsi="ˎ̥" w:cs="宋体"/>
                      <w:color w:val="000000"/>
                      <w:kern w:val="0"/>
                      <w:sz w:val="18"/>
                      <w:szCs w:val="18"/>
                      <w:vertAlign w:val="subscript"/>
                    </w:rPr>
                    <w:t>16</w:t>
                  </w:r>
                  <w:r w:rsidRPr="00DB2994">
                    <w:rPr>
                      <w:rFonts w:ascii="ˎ̥" w:eastAsia="宋体" w:hAnsi="ˎ̥" w:cs="宋体"/>
                      <w:color w:val="000000"/>
                      <w:kern w:val="0"/>
                      <w:sz w:val="18"/>
                      <w:szCs w:val="18"/>
                    </w:rPr>
                    <w:t>(4</w:t>
                  </w:r>
                  <w:r w:rsidRPr="00DB2994">
                    <w:rPr>
                      <w:rFonts w:ascii="ˎ̥" w:eastAsia="宋体" w:hAnsi="ˎ̥" w:cs="宋体"/>
                      <w:color w:val="000000"/>
                      <w:kern w:val="0"/>
                      <w:sz w:val="18"/>
                      <w:szCs w:val="18"/>
                      <w:vertAlign w:val="superscript"/>
                    </w:rPr>
                    <w:t>5</w:t>
                  </w:r>
                  <w:r w:rsidRPr="00DB2994">
                    <w:rPr>
                      <w:rFonts w:ascii="ˎ̥" w:eastAsia="宋体" w:hAnsi="ˎ̥" w:cs="宋体"/>
                      <w:color w:val="000000"/>
                      <w:kern w:val="0"/>
                      <w:sz w:val="18"/>
                      <w:szCs w:val="18"/>
                    </w:rPr>
                    <w:t>)</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正交矩阵为：</w:t>
                  </w:r>
                </w:p>
                <w:tbl>
                  <w:tblPr>
                    <w:tblW w:w="45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17"/>
                    <w:gridCol w:w="1866"/>
                    <w:gridCol w:w="1867"/>
                    <w:gridCol w:w="1867"/>
                    <w:gridCol w:w="1867"/>
                    <w:gridCol w:w="1874"/>
                  </w:tblGrid>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5</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用字母替代正交矩阵：</w:t>
                  </w:r>
                </w:p>
                <w:tbl>
                  <w:tblPr>
                    <w:tblW w:w="45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0"/>
                    <w:gridCol w:w="1913"/>
                    <w:gridCol w:w="1914"/>
                    <w:gridCol w:w="1914"/>
                    <w:gridCol w:w="1914"/>
                    <w:gridCol w:w="1783"/>
                  </w:tblGrid>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5</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我们看到：</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第一列水平值为</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、第三列水平值为</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、第四列水平值</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w:t>
                  </w: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都需要由各自的字母替代。</w:t>
                  </w:r>
                </w:p>
                <w:tbl>
                  <w:tblPr>
                    <w:tblW w:w="45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0"/>
                    <w:gridCol w:w="1913"/>
                    <w:gridCol w:w="1914"/>
                    <w:gridCol w:w="1914"/>
                    <w:gridCol w:w="1914"/>
                    <w:gridCol w:w="1783"/>
                  </w:tblGrid>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5</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2</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lastRenderedPageBreak/>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3</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B3</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D2</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0</w:t>
                        </w:r>
                      </w:p>
                    </w:tc>
                  </w:tr>
                  <w:tr w:rsidR="00DB2994" w:rsidRPr="00DB2994">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A1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B4</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C1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D1</w:t>
                        </w:r>
                      </w:p>
                    </w:tc>
                    <w:tc>
                      <w:tcPr>
                        <w:tcW w:w="0" w:type="auto"/>
                        <w:tcBorders>
                          <w:top w:val="outset" w:sz="6" w:space="0" w:color="auto"/>
                          <w:left w:val="outset" w:sz="6" w:space="0" w:color="auto"/>
                          <w:bottom w:val="outset" w:sz="6" w:space="0" w:color="auto"/>
                          <w:right w:val="outset" w:sz="6" w:space="0" w:color="auto"/>
                        </w:tcBorders>
                        <w:vAlign w:val="center"/>
                        <w:hideMark/>
                      </w:tcPr>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r w:rsidRPr="00DB2994">
                          <w:rPr>
                            <w:rFonts w:ascii="宋体" w:eastAsia="宋体" w:hAnsi="宋体" w:cs="宋体" w:hint="eastAsia"/>
                            <w:color w:val="000000"/>
                            <w:kern w:val="0"/>
                            <w:sz w:val="18"/>
                            <w:szCs w:val="18"/>
                          </w:rPr>
                          <w:t>1</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第五列去掉没有意义。通过分析，由于四个因素里有三个的水平值小于</w:t>
                  </w: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，所以从第</w:t>
                  </w:r>
                  <w:r w:rsidRPr="00DB2994">
                    <w:rPr>
                      <w:rFonts w:ascii="ˎ̥" w:eastAsia="宋体" w:hAnsi="ˎ̥" w:cs="宋体"/>
                      <w:color w:val="000000"/>
                      <w:kern w:val="0"/>
                      <w:sz w:val="18"/>
                      <w:szCs w:val="18"/>
                    </w:rPr>
                    <w:t>13</w:t>
                  </w:r>
                  <w:r w:rsidRPr="00DB2994">
                    <w:rPr>
                      <w:rFonts w:ascii="ˎ̥" w:eastAsia="宋体" w:hAnsi="ˎ̥" w:cs="宋体"/>
                      <w:color w:val="000000"/>
                      <w:kern w:val="0"/>
                      <w:sz w:val="18"/>
                      <w:szCs w:val="18"/>
                    </w:rPr>
                    <w:t>行到</w:t>
                  </w:r>
                  <w:r w:rsidRPr="00DB2994">
                    <w:rPr>
                      <w:rFonts w:ascii="ˎ̥" w:eastAsia="宋体" w:hAnsi="ˎ̥" w:cs="宋体"/>
                      <w:color w:val="000000"/>
                      <w:kern w:val="0"/>
                      <w:sz w:val="18"/>
                      <w:szCs w:val="18"/>
                    </w:rPr>
                    <w:t>16</w:t>
                  </w:r>
                  <w:r w:rsidRPr="00DB2994">
                    <w:rPr>
                      <w:rFonts w:ascii="ˎ̥" w:eastAsia="宋体" w:hAnsi="ˎ̥" w:cs="宋体"/>
                      <w:color w:val="000000"/>
                      <w:kern w:val="0"/>
                      <w:sz w:val="18"/>
                      <w:szCs w:val="18"/>
                    </w:rPr>
                    <w:t>行的测试用例可以忽略。</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那么这样的话，就可以有</w:t>
                  </w:r>
                  <w:r w:rsidRPr="00DB2994">
                    <w:rPr>
                      <w:rFonts w:ascii="ˎ̥" w:eastAsia="宋体" w:hAnsi="ˎ̥" w:cs="宋体"/>
                      <w:color w:val="000000"/>
                      <w:kern w:val="0"/>
                      <w:sz w:val="18"/>
                      <w:szCs w:val="18"/>
                    </w:rPr>
                    <w:t>12</w:t>
                  </w:r>
                  <w:r w:rsidRPr="00DB2994">
                    <w:rPr>
                      <w:rFonts w:ascii="ˎ̥" w:eastAsia="宋体" w:hAnsi="ˎ̥" w:cs="宋体"/>
                      <w:color w:val="000000"/>
                      <w:kern w:val="0"/>
                      <w:sz w:val="18"/>
                      <w:szCs w:val="18"/>
                    </w:rPr>
                    <w:t>个测试用例了：</w:t>
                  </w:r>
                </w:p>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1</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001</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全部的幻灯片，有颜色，加框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高</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、打印范围选择“全部”；</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灰度选择“颜色”；</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、在“幻灯片加框”前打勾；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6</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打印出全部幻灯片，有颜色且已加框。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2</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w:t>
                        </w:r>
                        <w:r w:rsidRPr="00DB2994">
                          <w:rPr>
                            <w:rFonts w:ascii="宋体" w:eastAsia="宋体" w:hAnsi="宋体" w:cs="宋体" w:hint="eastAsia"/>
                            <w:color w:val="000000"/>
                            <w:kern w:val="0"/>
                            <w:sz w:val="24"/>
                            <w:szCs w:val="24"/>
                          </w:rPr>
                          <w:lastRenderedPageBreak/>
                          <w:t>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lastRenderedPageBreak/>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 xml:space="preserve"> 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002</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全部的幻灯片为讲义，灰度，不加框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、打印范围选择“全部”；</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、打印内容选择“讲义”；</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灰度选择“灰度”；</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打印出全部幻灯片为讲义，灰度且不加框。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3</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003</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全部的备注页，黑白，加框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、打印范围选择“全部”；</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、打印内容选择“备注页”；</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灰度选择“黑白”；</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、在“幻灯片加框”前打勾；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6</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打印出全部备注页，黑白且已加框。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4</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004</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全部的大纲视图，黑白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、打印范围选择“全部”；</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、打印内容选择“大纲视图”；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灰度选择“黑白”；</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打印出全部大纲视图，黑白</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5</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r w:rsidRPr="00DB2994">
                          <w:rPr>
                            <w:rFonts w:ascii="宋体" w:eastAsia="宋体" w:hAnsi="宋体" w:cs="宋体" w:hint="eastAsia"/>
                            <w:color w:val="000000"/>
                            <w:kern w:val="0"/>
                            <w:sz w:val="24"/>
                            <w:szCs w:val="24"/>
                          </w:rPr>
                          <w:lastRenderedPageBreak/>
                          <w:t>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lastRenderedPageBreak/>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005</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当前幻灯片，灰度，加框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、打印范围选择“当前幻灯片”；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灰度选择“灰度”；</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、在“幻灯片加框”前打勾；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6</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打印出当前幻灯片，灰度且已加框。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6</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006</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当前幻灯片为讲义，黑白，加框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、打印范围选择“当前幻灯片”；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、打印内容选择“讲义”；</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灰度选择“黑白”；</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、在“幻灯片加框”前打勾；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6</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打印出当前幻灯片为讲义，黑白且已加框。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7</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007</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当前幻灯片的备注页，有颜色，不加框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、打印范围选择“当前幻灯片”；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、打印内容选择“备注页”；</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灰度选择“颜色”；</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打印出当前幻灯片的备注页，有颜色且不加框。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8</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008</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当前幻灯片的大纲视图，有颜色</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、打印范围选择“当前幻灯片”；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、打印内容选择“大纲视图”；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灰度选择“颜色”；</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打印出当前幻灯片为讲义，黑白且已加框。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9</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009</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给定范围的幻灯片，黑白，不加框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灰度选择“黑白”；</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打印出给定范围的幻灯片，黑白且不加框。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10</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010</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给定范围的幻灯片为讲义，有颜色，加框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灰度选择“颜色”；</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w:t>
                        </w:r>
                        <w:r w:rsidRPr="00DB2994">
                          <w:rPr>
                            <w:rFonts w:ascii="宋体" w:eastAsia="宋体" w:hAnsi="宋体" w:cs="宋体" w:hint="eastAsia"/>
                            <w:color w:val="000000"/>
                            <w:kern w:val="0"/>
                            <w:sz w:val="24"/>
                            <w:szCs w:val="24"/>
                          </w:rPr>
                          <w:lastRenderedPageBreak/>
                          <w:t>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打印出给定范围的幻灯片为讲义，有颜色且加框。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lastRenderedPageBreak/>
                    <w:t>11</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011</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给定范围的幻灯片的备注页，灰度，加框</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、打印内容选择“备注页”；</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灰度选择“灰度”；</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、在“幻灯片加框”前打勾；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6</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打印出给定范围的幻灯片的备注页，灰度且加框。</w:t>
                        </w:r>
                      </w:p>
                    </w:tc>
                  </w:tr>
                </w:tbl>
                <w:p w:rsidR="00DB2994" w:rsidRPr="00DB2994" w:rsidRDefault="00DB2994" w:rsidP="00DB2994">
                  <w:pPr>
                    <w:widowControl/>
                    <w:tabs>
                      <w:tab w:val="left" w:pos="0"/>
                    </w:tabs>
                    <w:spacing w:before="100" w:beforeAutospacing="1" w:after="100" w:afterAutospacing="1" w:line="300" w:lineRule="atLeast"/>
                    <w:ind w:leftChars="476" w:left="1187" w:hangingChars="104" w:hanging="187"/>
                    <w:jc w:val="center"/>
                    <w:rPr>
                      <w:rFonts w:ascii="ˎ̥" w:eastAsia="宋体" w:hAnsi="ˎ̥" w:cs="宋体"/>
                      <w:color w:val="000000"/>
                      <w:kern w:val="0"/>
                      <w:sz w:val="18"/>
                      <w:szCs w:val="18"/>
                    </w:rPr>
                  </w:pPr>
                  <w:r w:rsidRPr="00DB2994">
                    <w:rPr>
                      <w:rFonts w:ascii="ˎ̥" w:eastAsia="宋体" w:hAnsi="ˎ̥" w:cs="宋体"/>
                      <w:color w:val="000000"/>
                      <w:kern w:val="0"/>
                      <w:sz w:val="18"/>
                      <w:szCs w:val="18"/>
                    </w:rPr>
                    <w:t>12</w:t>
                  </w:r>
                  <w:r w:rsidRPr="00DB2994">
                    <w:rPr>
                      <w:rFonts w:ascii="ˎ̥" w:eastAsia="宋体" w:hAnsi="ˎ̥" w:cs="宋体"/>
                      <w:color w:val="000000"/>
                      <w:kern w:val="0"/>
                      <w:sz w:val="18"/>
                      <w:szCs w:val="18"/>
                    </w:rPr>
                    <w:t>、</w:t>
                  </w:r>
                </w:p>
                <w:tbl>
                  <w:tblPr>
                    <w:tblW w:w="9037" w:type="dxa"/>
                    <w:tblCellMar>
                      <w:left w:w="0" w:type="dxa"/>
                      <w:right w:w="0" w:type="dxa"/>
                    </w:tblCellMar>
                    <w:tblLook w:val="04A0"/>
                  </w:tblPr>
                  <w:tblGrid>
                    <w:gridCol w:w="1908"/>
                    <w:gridCol w:w="7129"/>
                  </w:tblGrid>
                  <w:tr w:rsidR="00DB2994" w:rsidRPr="00DB2994">
                    <w:tc>
                      <w:tcPr>
                        <w:tcW w:w="190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测试用例编号</w:t>
                        </w:r>
                      </w:p>
                    </w:tc>
                    <w:tc>
                      <w:tcPr>
                        <w:tcW w:w="712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PPT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ST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FUNCTION</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PRINT</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012</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测试项目</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proofErr w:type="spellStart"/>
                        <w:r w:rsidRPr="00DB2994">
                          <w:rPr>
                            <w:rFonts w:ascii="Times New Roman" w:eastAsia="宋体" w:hAnsi="Times New Roman" w:cs="Times New Roman" w:hint="eastAsia"/>
                            <w:color w:val="000000"/>
                            <w:kern w:val="0"/>
                            <w:sz w:val="24"/>
                            <w:szCs w:val="24"/>
                          </w:rPr>
                          <w:t>powerpoint</w:t>
                        </w:r>
                        <w:proofErr w:type="spellEnd"/>
                        <w:r w:rsidRPr="00DB2994">
                          <w:rPr>
                            <w:rFonts w:ascii="宋体" w:eastAsia="宋体" w:hAnsi="宋体" w:cs="宋体" w:hint="eastAsia"/>
                            <w:color w:val="000000"/>
                            <w:kern w:val="0"/>
                            <w:sz w:val="24"/>
                            <w:szCs w:val="24"/>
                          </w:rPr>
                          <w:t>打印功能</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测试</w:t>
                        </w:r>
                        <w:r w:rsidRPr="00DB2994">
                          <w:rPr>
                            <w:rFonts w:ascii="宋体" w:eastAsia="宋体" w:hAnsi="宋体" w:cs="宋体" w:hint="eastAsia"/>
                            <w:color w:val="000000"/>
                            <w:kern w:val="0"/>
                            <w:sz w:val="24"/>
                            <w:szCs w:val="24"/>
                          </w:rPr>
                          <w:lastRenderedPageBreak/>
                          <w:t>标题</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vAlign w:val="cente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打印</w:t>
                        </w: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给定范围的幻灯片的大纲视图，</w:t>
                        </w:r>
                        <w:r w:rsidRPr="00DB2994">
                          <w:rPr>
                            <w:rFonts w:ascii="宋体" w:eastAsia="宋体" w:hAnsi="宋体" w:cs="宋体" w:hint="eastAsia"/>
                            <w:color w:val="000000"/>
                            <w:kern w:val="0"/>
                            <w:sz w:val="24"/>
                            <w:szCs w:val="24"/>
                          </w:rPr>
                          <w:lastRenderedPageBreak/>
                          <w:t>灰度</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lastRenderedPageBreak/>
                          <w:t>重要级别</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中</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预置条件</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PowerPoint</w:t>
                        </w: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已被打开，电脑主机已连接有效打印机</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输入</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文件</w:t>
                        </w:r>
                        <w:r w:rsidRPr="00DB2994">
                          <w:rPr>
                            <w:rFonts w:ascii="Times New Roman" w:eastAsia="宋体" w:hAnsi="Times New Roman" w:cs="Times New Roman" w:hint="eastAsia"/>
                            <w:color w:val="000000"/>
                            <w:kern w:val="0"/>
                            <w:sz w:val="24"/>
                            <w:szCs w:val="24"/>
                          </w:rPr>
                          <w:t>A</w:t>
                        </w:r>
                        <w:r w:rsidRPr="00DB2994">
                          <w:rPr>
                            <w:rFonts w:ascii="宋体" w:eastAsia="宋体" w:hAnsi="宋体" w:cs="宋体" w:hint="eastAsia"/>
                            <w:color w:val="000000"/>
                            <w:kern w:val="0"/>
                            <w:sz w:val="24"/>
                            <w:szCs w:val="24"/>
                          </w:rPr>
                          <w:t>：</w:t>
                        </w:r>
                        <w:r w:rsidRPr="00DB2994">
                          <w:rPr>
                            <w:rFonts w:ascii="Times New Roman" w:eastAsia="宋体" w:hAnsi="Times New Roman" w:cs="Times New Roman" w:hint="eastAsia"/>
                            <w:color w:val="000000"/>
                            <w:kern w:val="0"/>
                            <w:sz w:val="24"/>
                            <w:szCs w:val="24"/>
                          </w:rPr>
                          <w:t>D:\</w:t>
                        </w:r>
                        <w:r w:rsidRPr="00DB2994">
                          <w:rPr>
                            <w:rFonts w:ascii="宋体" w:eastAsia="宋体" w:hAnsi="宋体" w:cs="宋体" w:hint="eastAsia"/>
                            <w:color w:val="000000"/>
                            <w:kern w:val="0"/>
                            <w:sz w:val="24"/>
                            <w:szCs w:val="24"/>
                          </w:rPr>
                          <w:t>系统测试</w:t>
                        </w:r>
                        <w:r w:rsidRPr="00DB2994">
                          <w:rPr>
                            <w:rFonts w:ascii="Times New Roman" w:eastAsia="宋体" w:hAnsi="Times New Roman" w:cs="Times New Roman" w:hint="eastAsia"/>
                            <w:color w:val="000000"/>
                            <w:kern w:val="0"/>
                            <w:sz w:val="24"/>
                            <w:szCs w:val="24"/>
                          </w:rPr>
                          <w:t>.</w:t>
                        </w:r>
                        <w:proofErr w:type="spellStart"/>
                        <w:r w:rsidRPr="00DB2994">
                          <w:rPr>
                            <w:rFonts w:ascii="Times New Roman" w:eastAsia="宋体" w:hAnsi="Times New Roman" w:cs="Times New Roman" w:hint="eastAsia"/>
                            <w:color w:val="000000"/>
                            <w:kern w:val="0"/>
                            <w:sz w:val="24"/>
                            <w:szCs w:val="24"/>
                          </w:rPr>
                          <w:t>ppt</w:t>
                        </w:r>
                        <w:proofErr w:type="spellEnd"/>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操作步骤</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hint="eastAsia"/>
                            <w:color w:val="000000"/>
                            <w:kern w:val="0"/>
                            <w:sz w:val="24"/>
                            <w:szCs w:val="24"/>
                          </w:rPr>
                        </w:pPr>
                        <w:r w:rsidRPr="00DB2994">
                          <w:rPr>
                            <w:rFonts w:ascii="Times New Roman" w:eastAsia="宋体" w:hAnsi="Times New Roman" w:cs="Times New Roman" w:hint="eastAsia"/>
                            <w:color w:val="000000"/>
                            <w:kern w:val="0"/>
                            <w:sz w:val="24"/>
                            <w:szCs w:val="24"/>
                          </w:rPr>
                          <w:t>1</w:t>
                        </w:r>
                        <w:r w:rsidRPr="00DB2994">
                          <w:rPr>
                            <w:rFonts w:ascii="宋体" w:eastAsia="宋体" w:hAnsi="宋体" w:cs="宋体" w:hint="eastAsia"/>
                            <w:color w:val="000000"/>
                            <w:kern w:val="0"/>
                            <w:sz w:val="24"/>
                            <w:szCs w:val="24"/>
                          </w:rPr>
                          <w:t>、打开打印界面；</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2</w:t>
                        </w:r>
                        <w:r w:rsidRPr="00DB2994">
                          <w:rPr>
                            <w:rFonts w:ascii="宋体" w:eastAsia="宋体" w:hAnsi="宋体" w:cs="宋体" w:hint="eastAsia"/>
                            <w:color w:val="000000"/>
                            <w:kern w:val="0"/>
                            <w:sz w:val="24"/>
                            <w:szCs w:val="24"/>
                          </w:rPr>
                          <w:t>、打印范围选择“幻灯片”；</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3</w:t>
                        </w:r>
                        <w:r w:rsidRPr="00DB2994">
                          <w:rPr>
                            <w:rFonts w:ascii="宋体" w:eastAsia="宋体" w:hAnsi="宋体" w:cs="宋体" w:hint="eastAsia"/>
                            <w:color w:val="000000"/>
                            <w:kern w:val="0"/>
                            <w:sz w:val="24"/>
                            <w:szCs w:val="24"/>
                          </w:rPr>
                          <w:t>、打印内容选择“大纲视图”；</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4</w:t>
                        </w:r>
                        <w:r w:rsidRPr="00DB2994">
                          <w:rPr>
                            <w:rFonts w:ascii="宋体" w:eastAsia="宋体" w:hAnsi="宋体" w:cs="宋体" w:hint="eastAsia"/>
                            <w:color w:val="000000"/>
                            <w:kern w:val="0"/>
                            <w:sz w:val="24"/>
                            <w:szCs w:val="24"/>
                          </w:rPr>
                          <w:t>、颜色</w:t>
                        </w:r>
                        <w:r w:rsidRPr="00DB2994">
                          <w:rPr>
                            <w:rFonts w:ascii="Times New Roman" w:eastAsia="宋体" w:hAnsi="Times New Roman" w:cs="Times New Roman" w:hint="eastAsia"/>
                            <w:color w:val="000000"/>
                            <w:kern w:val="0"/>
                            <w:sz w:val="24"/>
                            <w:szCs w:val="24"/>
                          </w:rPr>
                          <w:t>/</w:t>
                        </w:r>
                        <w:r w:rsidRPr="00DB2994">
                          <w:rPr>
                            <w:rFonts w:ascii="宋体" w:eastAsia="宋体" w:hAnsi="宋体" w:cs="宋体" w:hint="eastAsia"/>
                            <w:color w:val="000000"/>
                            <w:kern w:val="0"/>
                            <w:sz w:val="24"/>
                            <w:szCs w:val="24"/>
                          </w:rPr>
                          <w:t>灰度选择“灰度”；</w:t>
                        </w:r>
                      </w:p>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Times New Roman" w:eastAsia="宋体" w:hAnsi="Times New Roman" w:cs="Times New Roman" w:hint="eastAsia"/>
                            <w:color w:val="000000"/>
                            <w:kern w:val="0"/>
                            <w:sz w:val="24"/>
                            <w:szCs w:val="24"/>
                          </w:rPr>
                          <w:t>5</w:t>
                        </w:r>
                        <w:r w:rsidRPr="00DB2994">
                          <w:rPr>
                            <w:rFonts w:ascii="宋体" w:eastAsia="宋体" w:hAnsi="宋体" w:cs="宋体" w:hint="eastAsia"/>
                            <w:color w:val="000000"/>
                            <w:kern w:val="0"/>
                            <w:sz w:val="24"/>
                            <w:szCs w:val="24"/>
                          </w:rPr>
                          <w:t>、点击“确定”。</w:t>
                        </w:r>
                      </w:p>
                    </w:tc>
                  </w:tr>
                  <w:tr w:rsidR="00DB2994" w:rsidRPr="00DB2994">
                    <w:tc>
                      <w:tcPr>
                        <w:tcW w:w="1908"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预期输出</w:t>
                        </w:r>
                      </w:p>
                    </w:tc>
                    <w:tc>
                      <w:tcPr>
                        <w:tcW w:w="712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DB2994" w:rsidRPr="00DB2994" w:rsidRDefault="00DB2994" w:rsidP="00DB2994">
                        <w:pPr>
                          <w:widowControl/>
                          <w:tabs>
                            <w:tab w:val="left" w:pos="0"/>
                          </w:tabs>
                          <w:spacing w:line="300" w:lineRule="atLeast"/>
                          <w:ind w:leftChars="476" w:left="1250" w:hangingChars="104" w:hanging="250"/>
                          <w:jc w:val="center"/>
                          <w:rPr>
                            <w:rFonts w:ascii="宋体" w:eastAsia="宋体" w:hAnsi="宋体" w:cs="宋体"/>
                            <w:color w:val="000000"/>
                            <w:kern w:val="0"/>
                            <w:sz w:val="24"/>
                            <w:szCs w:val="24"/>
                          </w:rPr>
                        </w:pPr>
                        <w:r w:rsidRPr="00DB2994">
                          <w:rPr>
                            <w:rFonts w:ascii="宋体" w:eastAsia="宋体" w:hAnsi="宋体" w:cs="宋体" w:hint="eastAsia"/>
                            <w:color w:val="000000"/>
                            <w:kern w:val="0"/>
                            <w:sz w:val="24"/>
                            <w:szCs w:val="24"/>
                          </w:rPr>
                          <w:t>打印出给定范围的幻灯片的大纲视图，灰度</w:t>
                        </w:r>
                      </w:p>
                    </w:tc>
                  </w:tr>
                </w:tbl>
                <w:p w:rsidR="00DB2994" w:rsidRPr="00DB2994" w:rsidRDefault="00DB2994" w:rsidP="00DB2994">
                  <w:pPr>
                    <w:widowControl/>
                    <w:tabs>
                      <w:tab w:val="left" w:pos="0"/>
                    </w:tabs>
                    <w:spacing w:line="300" w:lineRule="atLeast"/>
                    <w:ind w:leftChars="476" w:left="1187" w:hangingChars="104" w:hanging="187"/>
                    <w:jc w:val="center"/>
                    <w:rPr>
                      <w:rFonts w:ascii="ˎ̥" w:eastAsia="宋体" w:hAnsi="ˎ̥" w:cs="宋体"/>
                      <w:color w:val="000000"/>
                      <w:kern w:val="0"/>
                      <w:sz w:val="18"/>
                      <w:szCs w:val="18"/>
                    </w:rPr>
                  </w:pPr>
                </w:p>
              </w:tc>
            </w:tr>
          </w:tbl>
          <w:p w:rsidR="00DB2994" w:rsidRPr="00DB2994" w:rsidRDefault="00DB2994" w:rsidP="00DB2994">
            <w:pPr>
              <w:widowControl/>
              <w:tabs>
                <w:tab w:val="left" w:pos="0"/>
              </w:tabs>
              <w:ind w:leftChars="476" w:left="1250" w:hangingChars="104" w:hanging="250"/>
              <w:jc w:val="center"/>
              <w:rPr>
                <w:rFonts w:ascii="宋体" w:eastAsia="宋体" w:hAnsi="宋体" w:cs="宋体"/>
                <w:kern w:val="0"/>
                <w:sz w:val="24"/>
                <w:szCs w:val="24"/>
              </w:rPr>
            </w:pPr>
          </w:p>
        </w:tc>
      </w:tr>
    </w:tbl>
    <w:p w:rsidR="004C66C7" w:rsidRPr="00DB2994" w:rsidRDefault="004C66C7" w:rsidP="00DB2994">
      <w:pPr>
        <w:tabs>
          <w:tab w:val="left" w:pos="0"/>
        </w:tabs>
        <w:ind w:left="218" w:hangingChars="104" w:hanging="218"/>
        <w:jc w:val="center"/>
        <w:rPr>
          <w:rFonts w:hint="eastAsia"/>
        </w:rPr>
      </w:pPr>
    </w:p>
    <w:sectPr w:rsidR="004C66C7" w:rsidRPr="00DB2994" w:rsidSect="004C66C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stone-kaiti">
    <w:altName w:val="Times New Roman"/>
    <w:panose1 w:val="00000000000000000000"/>
    <w:charset w:val="00"/>
    <w:family w:val="roman"/>
    <w:notTrueType/>
    <w:pitch w:val="default"/>
    <w:sig w:usb0="00000000" w:usb1="00000000" w:usb2="00000000" w:usb3="00000000" w:csb0="00000000" w:csb1="00000000"/>
  </w:font>
  <w:font w:name="΄А">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DF2AAE"/>
    <w:multiLevelType w:val="multilevel"/>
    <w:tmpl w:val="FAD67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E2D7876"/>
    <w:multiLevelType w:val="multilevel"/>
    <w:tmpl w:val="10A2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2994"/>
    <w:rsid w:val="00452566"/>
    <w:rsid w:val="004C66C7"/>
    <w:rsid w:val="00875A6D"/>
    <w:rsid w:val="00DB2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6C7"/>
    <w:pPr>
      <w:widowControl w:val="0"/>
      <w:jc w:val="both"/>
    </w:pPr>
  </w:style>
  <w:style w:type="paragraph" w:styleId="3">
    <w:name w:val="heading 3"/>
    <w:basedOn w:val="a"/>
    <w:link w:val="3Char"/>
    <w:uiPriority w:val="9"/>
    <w:qFormat/>
    <w:rsid w:val="00DB299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B2994"/>
    <w:rPr>
      <w:rFonts w:ascii="宋体" w:eastAsia="宋体" w:hAnsi="宋体" w:cs="宋体"/>
      <w:b/>
      <w:bCs/>
      <w:kern w:val="0"/>
      <w:sz w:val="27"/>
      <w:szCs w:val="27"/>
    </w:rPr>
  </w:style>
  <w:style w:type="character" w:styleId="a3">
    <w:name w:val="Hyperlink"/>
    <w:basedOn w:val="a0"/>
    <w:uiPriority w:val="99"/>
    <w:semiHidden/>
    <w:unhideWhenUsed/>
    <w:rsid w:val="00DB2994"/>
    <w:rPr>
      <w:rFonts w:ascii="ˎ̥" w:hAnsi="ˎ̥" w:hint="default"/>
      <w:strike w:val="0"/>
      <w:dstrike w:val="0"/>
      <w:color w:val="0000FF"/>
      <w:sz w:val="18"/>
      <w:szCs w:val="18"/>
      <w:u w:val="none"/>
      <w:effect w:val="none"/>
    </w:rPr>
  </w:style>
  <w:style w:type="character" w:styleId="a4">
    <w:name w:val="FollowedHyperlink"/>
    <w:basedOn w:val="a0"/>
    <w:uiPriority w:val="99"/>
    <w:semiHidden/>
    <w:unhideWhenUsed/>
    <w:rsid w:val="00DB2994"/>
    <w:rPr>
      <w:strike w:val="0"/>
      <w:dstrike w:val="0"/>
      <w:color w:val="800080"/>
      <w:u w:val="none"/>
      <w:effect w:val="none"/>
    </w:rPr>
  </w:style>
  <w:style w:type="paragraph" w:styleId="a5">
    <w:name w:val="Normal (Web)"/>
    <w:basedOn w:val="a"/>
    <w:uiPriority w:val="99"/>
    <w:unhideWhenUsed/>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column2">
    <w:name w:val="column2"/>
    <w:basedOn w:val="a"/>
    <w:rsid w:val="00DB2994"/>
    <w:pPr>
      <w:widowControl/>
      <w:spacing w:before="100" w:beforeAutospacing="1" w:after="100" w:afterAutospacing="1"/>
      <w:ind w:firstLine="240"/>
      <w:jc w:val="left"/>
    </w:pPr>
    <w:rPr>
      <w:rFonts w:ascii="ˎ̥" w:eastAsia="宋体" w:hAnsi="ˎ̥" w:cs="宋体"/>
      <w:color w:val="2971C6"/>
      <w:kern w:val="0"/>
      <w:sz w:val="18"/>
      <w:szCs w:val="18"/>
    </w:rPr>
  </w:style>
  <w:style w:type="paragraph" w:customStyle="1" w:styleId="title">
    <w:name w:val="title"/>
    <w:basedOn w:val="a"/>
    <w:rsid w:val="00DB2994"/>
    <w:pPr>
      <w:widowControl/>
      <w:spacing w:before="100" w:beforeAutospacing="1" w:after="100" w:afterAutospacing="1"/>
      <w:ind w:firstLine="240"/>
      <w:jc w:val="left"/>
    </w:pPr>
    <w:rPr>
      <w:rFonts w:ascii="stone-kaiti" w:eastAsia="宋体" w:hAnsi="stone-kaiti" w:cs="宋体"/>
      <w:b/>
      <w:bCs/>
      <w:color w:val="FF0000"/>
      <w:kern w:val="0"/>
      <w:sz w:val="24"/>
      <w:szCs w:val="24"/>
    </w:rPr>
  </w:style>
  <w:style w:type="paragraph" w:customStyle="1" w:styleId="titlea">
    <w:name w:val="title_a"/>
    <w:basedOn w:val="a"/>
    <w:rsid w:val="00DB2994"/>
    <w:pPr>
      <w:widowControl/>
      <w:spacing w:before="100" w:beforeAutospacing="1" w:after="100" w:afterAutospacing="1"/>
      <w:ind w:firstLine="240"/>
      <w:jc w:val="left"/>
    </w:pPr>
    <w:rPr>
      <w:rFonts w:ascii="ˎ̥" w:eastAsia="宋体" w:hAnsi="ˎ̥" w:cs="宋体"/>
      <w:b/>
      <w:bCs/>
      <w:color w:val="003300"/>
      <w:kern w:val="0"/>
      <w:sz w:val="18"/>
      <w:szCs w:val="18"/>
    </w:rPr>
  </w:style>
  <w:style w:type="paragraph" w:customStyle="1" w:styleId="content">
    <w:name w:val="content"/>
    <w:basedOn w:val="a"/>
    <w:rsid w:val="00DB2994"/>
    <w:pPr>
      <w:widowControl/>
      <w:spacing w:before="100" w:beforeAutospacing="1" w:after="100" w:afterAutospacing="1" w:line="300" w:lineRule="atLeast"/>
      <w:ind w:firstLine="240"/>
      <w:jc w:val="left"/>
    </w:pPr>
    <w:rPr>
      <w:rFonts w:ascii="ˎ̥" w:eastAsia="宋体" w:hAnsi="ˎ̥" w:cs="宋体"/>
      <w:color w:val="000000"/>
      <w:kern w:val="0"/>
      <w:sz w:val="18"/>
      <w:szCs w:val="18"/>
    </w:rPr>
  </w:style>
  <w:style w:type="paragraph" w:customStyle="1" w:styleId="readmetitle">
    <w:name w:val="readme_title"/>
    <w:basedOn w:val="a"/>
    <w:rsid w:val="00DB2994"/>
    <w:pPr>
      <w:widowControl/>
      <w:spacing w:before="100" w:beforeAutospacing="1" w:after="100" w:afterAutospacing="1" w:line="270" w:lineRule="atLeast"/>
      <w:ind w:firstLine="240"/>
      <w:jc w:val="left"/>
    </w:pPr>
    <w:rPr>
      <w:rFonts w:ascii="ˎ̥" w:eastAsia="宋体" w:hAnsi="ˎ̥" w:cs="宋体"/>
      <w:b/>
      <w:bCs/>
      <w:color w:val="FFFFFF"/>
      <w:kern w:val="0"/>
      <w:sz w:val="18"/>
      <w:szCs w:val="18"/>
    </w:rPr>
  </w:style>
  <w:style w:type="paragraph" w:customStyle="1" w:styleId="readmecontent">
    <w:name w:val="readme_content"/>
    <w:basedOn w:val="a"/>
    <w:rsid w:val="00DB2994"/>
    <w:pPr>
      <w:widowControl/>
      <w:spacing w:before="100" w:beforeAutospacing="1" w:after="100" w:afterAutospacing="1" w:line="330" w:lineRule="atLeast"/>
      <w:ind w:firstLine="240"/>
      <w:jc w:val="left"/>
    </w:pPr>
    <w:rPr>
      <w:rFonts w:ascii="ˎ̥" w:eastAsia="宋体" w:hAnsi="ˎ̥" w:cs="宋体"/>
      <w:color w:val="000000"/>
      <w:kern w:val="0"/>
      <w:sz w:val="18"/>
      <w:szCs w:val="18"/>
    </w:rPr>
  </w:style>
  <w:style w:type="paragraph" w:customStyle="1" w:styleId="newcontent">
    <w:name w:val="newcontent"/>
    <w:basedOn w:val="a"/>
    <w:rsid w:val="00DB2994"/>
    <w:pPr>
      <w:widowControl/>
      <w:spacing w:before="100" w:beforeAutospacing="1" w:after="100" w:afterAutospacing="1"/>
      <w:ind w:firstLine="240"/>
      <w:jc w:val="left"/>
    </w:pPr>
    <w:rPr>
      <w:rFonts w:ascii="ˎ̥" w:eastAsia="宋体" w:hAnsi="ˎ̥" w:cs="宋体"/>
      <w:color w:val="FF6600"/>
      <w:kern w:val="0"/>
      <w:sz w:val="18"/>
      <w:szCs w:val="18"/>
    </w:rPr>
  </w:style>
  <w:style w:type="paragraph" w:customStyle="1" w:styleId="copyright">
    <w:name w:val="copyright"/>
    <w:basedOn w:val="a"/>
    <w:rsid w:val="00DB2994"/>
    <w:pPr>
      <w:widowControl/>
      <w:spacing w:before="100" w:beforeAutospacing="1" w:after="100" w:afterAutospacing="1"/>
      <w:ind w:firstLine="240"/>
      <w:jc w:val="left"/>
    </w:pPr>
    <w:rPr>
      <w:rFonts w:ascii="ˎ̥" w:eastAsia="宋体" w:hAnsi="ˎ̥" w:cs="宋体"/>
      <w:color w:val="333333"/>
      <w:kern w:val="0"/>
      <w:sz w:val="18"/>
      <w:szCs w:val="18"/>
    </w:rPr>
  </w:style>
  <w:style w:type="paragraph" w:customStyle="1" w:styleId="copyrighta">
    <w:name w:val="copyright_a"/>
    <w:basedOn w:val="a"/>
    <w:rsid w:val="00DB2994"/>
    <w:pPr>
      <w:widowControl/>
      <w:spacing w:before="100" w:beforeAutospacing="1" w:after="100" w:afterAutospacing="1"/>
      <w:ind w:firstLine="240"/>
      <w:jc w:val="left"/>
    </w:pPr>
    <w:rPr>
      <w:rFonts w:ascii="ˎ̥" w:eastAsia="宋体" w:hAnsi="ˎ̥" w:cs="宋体"/>
      <w:color w:val="003399"/>
      <w:kern w:val="0"/>
      <w:sz w:val="18"/>
      <w:szCs w:val="18"/>
    </w:rPr>
  </w:style>
  <w:style w:type="paragraph" w:customStyle="1" w:styleId="logintext">
    <w:name w:val="logintext"/>
    <w:basedOn w:val="a"/>
    <w:rsid w:val="00DB2994"/>
    <w:pPr>
      <w:widowControl/>
      <w:spacing w:before="100" w:beforeAutospacing="1" w:after="100" w:afterAutospacing="1"/>
      <w:ind w:firstLine="240"/>
      <w:jc w:val="left"/>
    </w:pPr>
    <w:rPr>
      <w:rFonts w:ascii="ˎ̥" w:eastAsia="宋体" w:hAnsi="ˎ̥" w:cs="宋体"/>
      <w:color w:val="006600"/>
      <w:kern w:val="0"/>
      <w:sz w:val="18"/>
      <w:szCs w:val="18"/>
    </w:rPr>
  </w:style>
  <w:style w:type="paragraph" w:customStyle="1" w:styleId="formtitle">
    <w:name w:val="formtitle"/>
    <w:basedOn w:val="a"/>
    <w:rsid w:val="00DB2994"/>
    <w:pPr>
      <w:widowControl/>
      <w:spacing w:before="100" w:beforeAutospacing="1" w:after="100" w:afterAutospacing="1"/>
      <w:ind w:firstLine="240"/>
      <w:jc w:val="left"/>
    </w:pPr>
    <w:rPr>
      <w:rFonts w:ascii="ˎ̥" w:eastAsia="宋体" w:hAnsi="ˎ̥" w:cs="宋体"/>
      <w:color w:val="000099"/>
      <w:kern w:val="0"/>
      <w:sz w:val="18"/>
      <w:szCs w:val="18"/>
    </w:rPr>
  </w:style>
  <w:style w:type="paragraph" w:customStyle="1" w:styleId="tabtitle">
    <w:name w:val="tab_title"/>
    <w:basedOn w:val="a"/>
    <w:rsid w:val="00DB2994"/>
    <w:pPr>
      <w:widowControl/>
      <w:spacing w:before="100" w:beforeAutospacing="1" w:after="100" w:afterAutospacing="1"/>
      <w:ind w:firstLine="240"/>
      <w:jc w:val="left"/>
    </w:pPr>
    <w:rPr>
      <w:rFonts w:ascii="ˎ̥" w:eastAsia="宋体" w:hAnsi="ˎ̥" w:cs="宋体"/>
      <w:b/>
      <w:bCs/>
      <w:color w:val="000066"/>
      <w:kern w:val="0"/>
      <w:szCs w:val="21"/>
    </w:rPr>
  </w:style>
  <w:style w:type="paragraph" w:customStyle="1" w:styleId="tabguang">
    <w:name w:val="tab_guang"/>
    <w:basedOn w:val="a"/>
    <w:rsid w:val="00DB2994"/>
    <w:pPr>
      <w:widowControl/>
      <w:spacing w:before="100" w:beforeAutospacing="1" w:after="100" w:afterAutospacing="1"/>
      <w:ind w:firstLine="240"/>
      <w:jc w:val="left"/>
    </w:pPr>
    <w:rPr>
      <w:rFonts w:ascii="ˎ̥" w:eastAsia="宋体" w:hAnsi="ˎ̥" w:cs="宋体"/>
      <w:color w:val="FFFFFF"/>
      <w:kern w:val="0"/>
      <w:sz w:val="18"/>
      <w:szCs w:val="18"/>
    </w:rPr>
  </w:style>
  <w:style w:type="paragraph" w:customStyle="1" w:styleId="tabcontent">
    <w:name w:val="tab_content"/>
    <w:basedOn w:val="a"/>
    <w:rsid w:val="00DB2994"/>
    <w:pPr>
      <w:widowControl/>
      <w:spacing w:before="100" w:beforeAutospacing="1" w:after="100" w:afterAutospacing="1" w:line="270" w:lineRule="atLeast"/>
      <w:ind w:firstLine="240"/>
      <w:jc w:val="left"/>
    </w:pPr>
    <w:rPr>
      <w:rFonts w:ascii="ˎ̥" w:eastAsia="宋体" w:hAnsi="ˎ̥" w:cs="宋体"/>
      <w:color w:val="006600"/>
      <w:kern w:val="0"/>
      <w:sz w:val="18"/>
      <w:szCs w:val="18"/>
    </w:rPr>
  </w:style>
  <w:style w:type="paragraph" w:customStyle="1" w:styleId="tabmemo">
    <w:name w:val="tab_memo"/>
    <w:basedOn w:val="a"/>
    <w:rsid w:val="00DB2994"/>
    <w:pPr>
      <w:widowControl/>
      <w:spacing w:before="100" w:beforeAutospacing="1" w:after="100" w:afterAutospacing="1"/>
      <w:ind w:firstLine="240"/>
      <w:jc w:val="left"/>
    </w:pPr>
    <w:rPr>
      <w:rFonts w:ascii="ˎ̥" w:eastAsia="宋体" w:hAnsi="ˎ̥" w:cs="宋体"/>
      <w:b/>
      <w:bCs/>
      <w:color w:val="000000"/>
      <w:kern w:val="0"/>
      <w:sz w:val="18"/>
      <w:szCs w:val="18"/>
    </w:rPr>
  </w:style>
  <w:style w:type="paragraph" w:customStyle="1" w:styleId="tabframe">
    <w:name w:val="tab_frame"/>
    <w:basedOn w:val="a"/>
    <w:rsid w:val="00DB2994"/>
    <w:pPr>
      <w:widowControl/>
      <w:pBdr>
        <w:top w:val="double" w:sz="2" w:space="0" w:color="008000"/>
        <w:left w:val="double" w:sz="2" w:space="0" w:color="008000"/>
        <w:bottom w:val="double" w:sz="2" w:space="0" w:color="008000"/>
        <w:right w:val="double" w:sz="2" w:space="0" w:color="008000"/>
      </w:pBdr>
      <w:spacing w:before="100" w:beforeAutospacing="1" w:after="100" w:afterAutospacing="1"/>
      <w:ind w:firstLine="240"/>
      <w:jc w:val="left"/>
    </w:pPr>
    <w:rPr>
      <w:rFonts w:ascii="宋体" w:eastAsia="宋体" w:hAnsi="宋体" w:cs="宋体"/>
      <w:kern w:val="0"/>
      <w:sz w:val="24"/>
      <w:szCs w:val="24"/>
    </w:rPr>
  </w:style>
  <w:style w:type="paragraph" w:customStyle="1" w:styleId="button">
    <w:name w:val="button"/>
    <w:basedOn w:val="a"/>
    <w:rsid w:val="00DB2994"/>
    <w:pPr>
      <w:widowControl/>
      <w:shd w:val="clear" w:color="auto" w:fill="E2F3CB"/>
      <w:spacing w:before="100" w:beforeAutospacing="1" w:after="100" w:afterAutospacing="1"/>
      <w:ind w:firstLine="240"/>
      <w:jc w:val="left"/>
    </w:pPr>
    <w:rPr>
      <w:rFonts w:ascii="宋体" w:eastAsia="宋体" w:hAnsi="宋体" w:cs="宋体"/>
      <w:kern w:val="0"/>
      <w:sz w:val="24"/>
      <w:szCs w:val="24"/>
    </w:rPr>
  </w:style>
  <w:style w:type="paragraph" w:customStyle="1" w:styleId="tablestyle01">
    <w:name w:val="tablestyle01"/>
    <w:basedOn w:val="a"/>
    <w:rsid w:val="00DB2994"/>
    <w:pPr>
      <w:widowControl/>
      <w:pBdr>
        <w:top w:val="single" w:sz="6" w:space="0" w:color="69CE00"/>
        <w:left w:val="single" w:sz="6" w:space="0" w:color="69CE00"/>
        <w:bottom w:val="single" w:sz="6" w:space="0" w:color="69CE00"/>
        <w:right w:val="single" w:sz="6" w:space="0" w:color="69CE00"/>
      </w:pBdr>
      <w:spacing w:before="100" w:beforeAutospacing="1" w:after="100" w:afterAutospacing="1"/>
      <w:ind w:firstLine="240"/>
      <w:jc w:val="left"/>
    </w:pPr>
    <w:rPr>
      <w:rFonts w:ascii="宋体" w:eastAsia="宋体" w:hAnsi="宋体" w:cs="宋体"/>
      <w:kern w:val="0"/>
      <w:sz w:val="24"/>
      <w:szCs w:val="24"/>
    </w:rPr>
  </w:style>
  <w:style w:type="paragraph" w:customStyle="1" w:styleId="tablestyle02">
    <w:name w:val="tablestyle02"/>
    <w:basedOn w:val="a"/>
    <w:rsid w:val="00DB2994"/>
    <w:pPr>
      <w:widowControl/>
      <w:pBdr>
        <w:top w:val="single" w:sz="6" w:space="0" w:color="9CDDEE"/>
        <w:left w:val="single" w:sz="6" w:space="0" w:color="9CDDEE"/>
        <w:bottom w:val="single" w:sz="6" w:space="0" w:color="9CDDEE"/>
        <w:right w:val="single" w:sz="6" w:space="0" w:color="9CDDEE"/>
      </w:pBdr>
      <w:spacing w:before="100" w:beforeAutospacing="1" w:after="100" w:afterAutospacing="1"/>
      <w:ind w:firstLine="240"/>
      <w:jc w:val="left"/>
    </w:pPr>
    <w:rPr>
      <w:rFonts w:ascii="宋体" w:eastAsia="宋体" w:hAnsi="宋体" w:cs="宋体"/>
      <w:kern w:val="0"/>
      <w:sz w:val="24"/>
      <w:szCs w:val="24"/>
    </w:rPr>
  </w:style>
  <w:style w:type="paragraph" w:customStyle="1" w:styleId="tablestyle03">
    <w:name w:val="tablestyle03"/>
    <w:basedOn w:val="a"/>
    <w:rsid w:val="00DB2994"/>
    <w:pPr>
      <w:widowControl/>
      <w:pBdr>
        <w:top w:val="single" w:sz="18" w:space="0" w:color="9CDDEE"/>
        <w:left w:val="single" w:sz="6" w:space="0" w:color="9CDDEE"/>
        <w:bottom w:val="single" w:sz="6" w:space="0" w:color="9CDDEE"/>
        <w:right w:val="single" w:sz="6" w:space="0" w:color="9CDDEE"/>
      </w:pBdr>
      <w:spacing w:before="100" w:beforeAutospacing="1" w:after="100" w:afterAutospacing="1"/>
      <w:ind w:firstLine="240"/>
      <w:jc w:val="left"/>
    </w:pPr>
    <w:rPr>
      <w:rFonts w:ascii="宋体" w:eastAsia="宋体" w:hAnsi="宋体" w:cs="宋体"/>
      <w:kern w:val="0"/>
      <w:sz w:val="24"/>
      <w:szCs w:val="24"/>
    </w:rPr>
  </w:style>
  <w:style w:type="paragraph" w:customStyle="1" w:styleId="tablestyle04">
    <w:name w:val="tablestyle04"/>
    <w:basedOn w:val="a"/>
    <w:rsid w:val="00DB2994"/>
    <w:pPr>
      <w:widowControl/>
      <w:pBdr>
        <w:top w:val="single" w:sz="6" w:space="0" w:color="4CD702"/>
        <w:left w:val="single" w:sz="2" w:space="0" w:color="4CD702"/>
        <w:bottom w:val="single" w:sz="6" w:space="0" w:color="4CD702"/>
        <w:right w:val="single" w:sz="2" w:space="0" w:color="4CD702"/>
      </w:pBdr>
      <w:shd w:val="clear" w:color="auto" w:fill="E8FFE8"/>
      <w:spacing w:before="100" w:beforeAutospacing="1" w:after="100" w:afterAutospacing="1"/>
      <w:ind w:firstLine="240"/>
      <w:jc w:val="left"/>
    </w:pPr>
    <w:rPr>
      <w:rFonts w:ascii="宋体" w:eastAsia="宋体" w:hAnsi="宋体" w:cs="宋体"/>
      <w:kern w:val="0"/>
      <w:sz w:val="24"/>
      <w:szCs w:val="24"/>
    </w:rPr>
  </w:style>
  <w:style w:type="paragraph" w:customStyle="1" w:styleId="zdcontent">
    <w:name w:val="zdcontent"/>
    <w:basedOn w:val="a"/>
    <w:rsid w:val="00DB2994"/>
    <w:pPr>
      <w:widowControl/>
      <w:spacing w:before="100" w:beforeAutospacing="1" w:after="100" w:afterAutospacing="1"/>
      <w:ind w:firstLine="240"/>
      <w:jc w:val="left"/>
    </w:pPr>
    <w:rPr>
      <w:rFonts w:ascii="宋体" w:eastAsia="宋体" w:hAnsi="宋体" w:cs="宋体"/>
      <w:b/>
      <w:bCs/>
      <w:color w:val="008080"/>
      <w:kern w:val="0"/>
      <w:sz w:val="18"/>
      <w:szCs w:val="18"/>
    </w:rPr>
  </w:style>
  <w:style w:type="paragraph" w:customStyle="1" w:styleId="bb">
    <w:name w:val="bb"/>
    <w:basedOn w:val="a"/>
    <w:rsid w:val="00DB2994"/>
    <w:pPr>
      <w:widowControl/>
      <w:spacing w:before="100" w:beforeAutospacing="1" w:after="100" w:afterAutospacing="1"/>
      <w:ind w:firstLine="240"/>
      <w:jc w:val="left"/>
    </w:pPr>
    <w:rPr>
      <w:rFonts w:ascii="ˎ̥" w:eastAsia="宋体" w:hAnsi="ˎ̥" w:cs="宋体"/>
      <w:spacing w:val="28"/>
      <w:kern w:val="0"/>
      <w:szCs w:val="21"/>
    </w:rPr>
  </w:style>
  <w:style w:type="paragraph" w:customStyle="1" w:styleId="unnamed1">
    <w:name w:val="unnamed1"/>
    <w:basedOn w:val="a"/>
    <w:rsid w:val="00DB2994"/>
    <w:pPr>
      <w:widowControl/>
      <w:spacing w:before="100" w:beforeAutospacing="1" w:after="100" w:afterAutospacing="1"/>
      <w:ind w:firstLine="240"/>
      <w:jc w:val="left"/>
    </w:pPr>
    <w:rPr>
      <w:rFonts w:ascii="宋体" w:eastAsia="宋体" w:hAnsi="宋体" w:cs="宋体"/>
      <w:color w:val="003333"/>
      <w:kern w:val="0"/>
      <w:szCs w:val="21"/>
    </w:rPr>
  </w:style>
  <w:style w:type="paragraph" w:customStyle="1" w:styleId="tou">
    <w:name w:val="tou"/>
    <w:basedOn w:val="a"/>
    <w:rsid w:val="00DB2994"/>
    <w:pPr>
      <w:widowControl/>
      <w:spacing w:before="100" w:beforeAutospacing="1" w:after="100" w:afterAutospacing="1"/>
      <w:ind w:firstLine="240"/>
      <w:jc w:val="left"/>
    </w:pPr>
    <w:rPr>
      <w:rFonts w:ascii="΄А" w:eastAsia="΄А" w:hAnsi="宋体" w:cs="宋体"/>
      <w:color w:val="0099FF"/>
      <w:kern w:val="0"/>
      <w:szCs w:val="21"/>
    </w:rPr>
  </w:style>
  <w:style w:type="paragraph" w:customStyle="1" w:styleId="baozi">
    <w:name w:val="baozi"/>
    <w:basedOn w:val="a"/>
    <w:rsid w:val="00DB2994"/>
    <w:pPr>
      <w:widowControl/>
      <w:spacing w:before="100" w:beforeAutospacing="1" w:after="100" w:afterAutospacing="1"/>
      <w:ind w:firstLine="240"/>
      <w:jc w:val="left"/>
    </w:pPr>
    <w:rPr>
      <w:rFonts w:ascii="宋体" w:eastAsia="宋体" w:hAnsi="宋体" w:cs="宋体"/>
      <w:color w:val="FFFFFF"/>
      <w:kern w:val="0"/>
      <w:sz w:val="24"/>
      <w:szCs w:val="24"/>
    </w:rPr>
  </w:style>
  <w:style w:type="paragraph" w:customStyle="1" w:styleId="xiqing">
    <w:name w:val="xiqing"/>
    <w:basedOn w:val="a"/>
    <w:rsid w:val="00DB2994"/>
    <w:pPr>
      <w:widowControl/>
      <w:shd w:val="clear" w:color="auto" w:fill="FFFFDF"/>
      <w:spacing w:before="100" w:beforeAutospacing="1" w:after="100" w:afterAutospacing="1"/>
      <w:ind w:firstLine="240"/>
      <w:jc w:val="left"/>
    </w:pPr>
    <w:rPr>
      <w:rFonts w:ascii="ˎ̥" w:eastAsia="宋体" w:hAnsi="ˎ̥" w:cs="宋体"/>
      <w:b/>
      <w:bCs/>
      <w:color w:val="FF3333"/>
      <w:kern w:val="0"/>
      <w:szCs w:val="21"/>
      <w:effect w:val="blinkBackground"/>
    </w:rPr>
  </w:style>
  <w:style w:type="paragraph" w:customStyle="1" w:styleId="cuti">
    <w:name w:val="cuti"/>
    <w:basedOn w:val="a"/>
    <w:rsid w:val="00DB2994"/>
    <w:pPr>
      <w:widowControl/>
      <w:spacing w:before="100" w:beforeAutospacing="1" w:after="100" w:afterAutospacing="1"/>
      <w:ind w:firstLine="240"/>
      <w:jc w:val="left"/>
    </w:pPr>
    <w:rPr>
      <w:rFonts w:ascii="宋体" w:eastAsia="宋体" w:hAnsi="宋体" w:cs="宋体"/>
      <w:color w:val="CC0000"/>
      <w:kern w:val="0"/>
      <w:sz w:val="24"/>
      <w:szCs w:val="24"/>
    </w:rPr>
  </w:style>
  <w:style w:type="paragraph" w:customStyle="1" w:styleId="uml">
    <w:name w:val="uml"/>
    <w:basedOn w:val="a"/>
    <w:rsid w:val="00DB2994"/>
    <w:pPr>
      <w:widowControl/>
      <w:spacing w:before="100" w:beforeAutospacing="1" w:after="100" w:afterAutospacing="1" w:line="300" w:lineRule="atLeast"/>
      <w:ind w:firstLine="240"/>
      <w:jc w:val="left"/>
    </w:pPr>
    <w:rPr>
      <w:rFonts w:ascii="ˎ̥" w:eastAsia="宋体" w:hAnsi="ˎ̥" w:cs="宋体"/>
      <w:color w:val="FF3300"/>
      <w:kern w:val="0"/>
      <w:sz w:val="18"/>
      <w:szCs w:val="18"/>
    </w:rPr>
  </w:style>
  <w:style w:type="paragraph" w:customStyle="1" w:styleId="aaa">
    <w:name w:val="aa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unnamed2">
    <w:name w:val="unnamed2"/>
    <w:basedOn w:val="a"/>
    <w:rsid w:val="00DB2994"/>
    <w:pPr>
      <w:widowControl/>
      <w:spacing w:before="100" w:beforeAutospacing="1" w:after="100" w:afterAutospacing="1"/>
      <w:ind w:firstLine="240"/>
      <w:jc w:val="left"/>
    </w:pPr>
    <w:rPr>
      <w:rFonts w:ascii="宋体" w:eastAsia="宋体" w:hAnsi="宋体" w:cs="宋体"/>
      <w:color w:val="FFFF00"/>
      <w:kern w:val="0"/>
      <w:sz w:val="20"/>
      <w:szCs w:val="20"/>
    </w:rPr>
  </w:style>
  <w:style w:type="paragraph" w:customStyle="1" w:styleId="unnamed3">
    <w:name w:val="unnamed3"/>
    <w:basedOn w:val="a"/>
    <w:rsid w:val="00DB2994"/>
    <w:pPr>
      <w:widowControl/>
      <w:spacing w:before="100" w:beforeAutospacing="1" w:after="100" w:afterAutospacing="1"/>
      <w:ind w:firstLine="240"/>
      <w:jc w:val="left"/>
    </w:pPr>
    <w:rPr>
      <w:rFonts w:ascii="宋体" w:eastAsia="宋体" w:hAnsi="宋体" w:cs="宋体"/>
      <w:color w:val="FFFF00"/>
      <w:kern w:val="0"/>
      <w:sz w:val="20"/>
      <w:szCs w:val="20"/>
    </w:rPr>
  </w:style>
  <w:style w:type="paragraph" w:customStyle="1" w:styleId="11444">
    <w:name w:val="11444"/>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abc">
    <w:name w:val="abc"/>
    <w:basedOn w:val="a"/>
    <w:rsid w:val="00DB2994"/>
    <w:pPr>
      <w:widowControl/>
      <w:pBdr>
        <w:bottom w:val="single" w:sz="6" w:space="0" w:color="FFFFFF"/>
      </w:pBdr>
      <w:spacing w:before="100" w:beforeAutospacing="1" w:after="100" w:afterAutospacing="1"/>
      <w:ind w:firstLine="240"/>
      <w:jc w:val="left"/>
    </w:pPr>
    <w:rPr>
      <w:rFonts w:ascii="宋体" w:eastAsia="宋体" w:hAnsi="宋体" w:cs="宋体"/>
      <w:kern w:val="0"/>
      <w:sz w:val="24"/>
      <w:szCs w:val="24"/>
    </w:rPr>
  </w:style>
  <w:style w:type="paragraph" w:customStyle="1" w:styleId="box">
    <w:name w:val="box"/>
    <w:basedOn w:val="a"/>
    <w:rsid w:val="00DB2994"/>
    <w:pPr>
      <w:widowControl/>
      <w:pBdr>
        <w:left w:val="single" w:sz="6" w:space="0" w:color="BED6E0"/>
        <w:bottom w:val="single" w:sz="6" w:space="0" w:color="BED6E0"/>
        <w:right w:val="single" w:sz="6" w:space="0" w:color="BED6E0"/>
      </w:pBdr>
      <w:spacing w:before="100" w:beforeAutospacing="1" w:after="100" w:afterAutospacing="1"/>
      <w:ind w:firstLine="240"/>
      <w:jc w:val="left"/>
    </w:pPr>
    <w:rPr>
      <w:rFonts w:ascii="宋体" w:eastAsia="宋体" w:hAnsi="宋体" w:cs="宋体"/>
      <w:kern w:val="0"/>
      <w:sz w:val="24"/>
      <w:szCs w:val="24"/>
    </w:rPr>
  </w:style>
  <w:style w:type="paragraph" w:customStyle="1" w:styleId="di">
    <w:name w:val="di"/>
    <w:basedOn w:val="a"/>
    <w:rsid w:val="00DB2994"/>
    <w:pPr>
      <w:widowControl/>
      <w:pBdr>
        <w:bottom w:val="single" w:sz="6" w:space="0" w:color="BED6E0"/>
      </w:pBdr>
      <w:spacing w:before="100" w:beforeAutospacing="1" w:after="100" w:afterAutospacing="1"/>
      <w:ind w:firstLine="240"/>
      <w:jc w:val="left"/>
    </w:pPr>
    <w:rPr>
      <w:rFonts w:ascii="宋体" w:eastAsia="宋体" w:hAnsi="宋体" w:cs="宋体"/>
      <w:kern w:val="0"/>
      <w:sz w:val="24"/>
      <w:szCs w:val="24"/>
    </w:rPr>
  </w:style>
  <w:style w:type="paragraph" w:customStyle="1" w:styleId="kuang">
    <w:name w:val="kuang"/>
    <w:basedOn w:val="a"/>
    <w:rsid w:val="00DB2994"/>
    <w:pPr>
      <w:widowControl/>
      <w:pBdr>
        <w:top w:val="single" w:sz="6" w:space="0" w:color="BED6E0"/>
        <w:left w:val="single" w:sz="6" w:space="0" w:color="BED6E0"/>
        <w:bottom w:val="single" w:sz="6" w:space="0" w:color="BED6E0"/>
        <w:right w:val="single" w:sz="6" w:space="0" w:color="BED6E0"/>
      </w:pBdr>
      <w:spacing w:before="100" w:beforeAutospacing="1" w:after="100" w:afterAutospacing="1"/>
      <w:ind w:firstLine="240"/>
      <w:jc w:val="left"/>
    </w:pPr>
    <w:rPr>
      <w:rFonts w:ascii="宋体" w:eastAsia="宋体" w:hAnsi="宋体" w:cs="宋体"/>
      <w:kern w:val="0"/>
      <w:sz w:val="24"/>
      <w:szCs w:val="24"/>
    </w:rPr>
  </w:style>
  <w:style w:type="paragraph" w:customStyle="1" w:styleId="abd">
    <w:name w:val="abd"/>
    <w:basedOn w:val="a"/>
    <w:rsid w:val="00DB2994"/>
    <w:pPr>
      <w:widowControl/>
      <w:pBdr>
        <w:right w:val="single" w:sz="6" w:space="0" w:color="BED6E0"/>
      </w:pBdr>
      <w:spacing w:before="100" w:beforeAutospacing="1" w:after="100" w:afterAutospacing="1"/>
      <w:ind w:firstLine="240"/>
      <w:jc w:val="left"/>
    </w:pPr>
    <w:rPr>
      <w:rFonts w:ascii="宋体" w:eastAsia="宋体" w:hAnsi="宋体" w:cs="宋体"/>
      <w:kern w:val="0"/>
      <w:sz w:val="24"/>
      <w:szCs w:val="24"/>
    </w:rPr>
  </w:style>
  <w:style w:type="paragraph" w:customStyle="1" w:styleId="acc">
    <w:name w:val="acc"/>
    <w:basedOn w:val="a"/>
    <w:rsid w:val="00DB2994"/>
    <w:pPr>
      <w:widowControl/>
      <w:pBdr>
        <w:left w:val="single" w:sz="6" w:space="0" w:color="BED6E0"/>
        <w:bottom w:val="single" w:sz="6" w:space="0" w:color="BED6E0"/>
        <w:right w:val="single" w:sz="6" w:space="0" w:color="BED6E0"/>
      </w:pBdr>
      <w:spacing w:before="100" w:beforeAutospacing="1" w:after="100" w:afterAutospacing="1"/>
      <w:ind w:firstLine="240"/>
      <w:jc w:val="left"/>
    </w:pPr>
    <w:rPr>
      <w:rFonts w:ascii="宋体" w:eastAsia="宋体" w:hAnsi="宋体" w:cs="宋体"/>
      <w:kern w:val="0"/>
      <w:sz w:val="24"/>
      <w:szCs w:val="24"/>
    </w:rPr>
  </w:style>
  <w:style w:type="paragraph" w:customStyle="1" w:styleId="column1a">
    <w:name w:val="column1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qcolumn1a">
    <w:name w:val="qcolumn1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column2a">
    <w:name w:val="column2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contenta">
    <w:name w:val="content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newcontenta">
    <w:name w:val="newcontent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logintexta">
    <w:name w:val="logintext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tabcontenta">
    <w:name w:val="tab_content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paragraph" w:customStyle="1" w:styleId="tabmemoa">
    <w:name w:val="tab_memo_a"/>
    <w:basedOn w:val="a"/>
    <w:rsid w:val="00DB2994"/>
    <w:pPr>
      <w:widowControl/>
      <w:spacing w:before="100" w:beforeAutospacing="1" w:after="100" w:afterAutospacing="1"/>
      <w:ind w:firstLine="240"/>
      <w:jc w:val="left"/>
    </w:pPr>
    <w:rPr>
      <w:rFonts w:ascii="宋体" w:eastAsia="宋体" w:hAnsi="宋体" w:cs="宋体"/>
      <w:kern w:val="0"/>
      <w:sz w:val="24"/>
      <w:szCs w:val="24"/>
    </w:rPr>
  </w:style>
  <w:style w:type="character" w:styleId="a6">
    <w:name w:val="Strong"/>
    <w:basedOn w:val="a0"/>
    <w:uiPriority w:val="22"/>
    <w:qFormat/>
    <w:rsid w:val="00DB2994"/>
    <w:rPr>
      <w:b/>
      <w:bCs/>
    </w:rPr>
  </w:style>
  <w:style w:type="paragraph" w:styleId="a7">
    <w:name w:val="Balloon Text"/>
    <w:basedOn w:val="a"/>
    <w:link w:val="Char"/>
    <w:uiPriority w:val="99"/>
    <w:semiHidden/>
    <w:unhideWhenUsed/>
    <w:rsid w:val="00DB2994"/>
    <w:rPr>
      <w:sz w:val="18"/>
      <w:szCs w:val="18"/>
    </w:rPr>
  </w:style>
  <w:style w:type="character" w:customStyle="1" w:styleId="Char">
    <w:name w:val="批注框文本 Char"/>
    <w:basedOn w:val="a0"/>
    <w:link w:val="a7"/>
    <w:uiPriority w:val="99"/>
    <w:semiHidden/>
    <w:rsid w:val="00DB299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1098</Words>
  <Characters>6260</Characters>
  <Application>Microsoft Office Word</Application>
  <DocSecurity>0</DocSecurity>
  <Lines>52</Lines>
  <Paragraphs>14</Paragraphs>
  <ScaleCrop>false</ScaleCrop>
  <Company>番茄花园</Company>
  <LinksUpToDate>false</LinksUpToDate>
  <CharactersWithSpaces>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zhaoyf</dc:creator>
  <cp:keywords/>
  <dc:description/>
  <cp:lastModifiedBy>zhaoyf</cp:lastModifiedBy>
  <cp:revision>2</cp:revision>
  <dcterms:created xsi:type="dcterms:W3CDTF">2011-03-14T02:54:00Z</dcterms:created>
  <dcterms:modified xsi:type="dcterms:W3CDTF">2011-03-14T03:04:00Z</dcterms:modified>
</cp:coreProperties>
</file>