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75" w:rsidRPr="00444EFA" w:rsidRDefault="00487975" w:rsidP="00487975">
      <w:pPr>
        <w:spacing w:line="520" w:lineRule="exact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NPI新产品导入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>
        <w:rPr>
          <w:rFonts w:ascii="宋体" w:hAnsi="宋体" w:hint="eastAsia"/>
          <w:color w:val="000000"/>
          <w:sz w:val="30"/>
          <w:szCs w:val="30"/>
        </w:rPr>
        <w:t xml:space="preserve">    </w:t>
      </w:r>
      <w:r w:rsidRPr="00FE740A">
        <w:rPr>
          <w:rFonts w:ascii="微软雅黑" w:eastAsia="微软雅黑" w:hAnsi="微软雅黑" w:hint="eastAsia"/>
          <w:sz w:val="21"/>
          <w:szCs w:val="21"/>
        </w:rPr>
        <w:t>NPI</w:t>
      </w:r>
      <w:r w:rsidRPr="00FE740A">
        <w:rPr>
          <w:rFonts w:ascii="微软雅黑" w:eastAsia="微软雅黑" w:hAnsi="微软雅黑"/>
          <w:sz w:val="21"/>
          <w:szCs w:val="21"/>
        </w:rPr>
        <w:t xml:space="preserve"> </w:t>
      </w:r>
      <w:r w:rsidRPr="00FE740A">
        <w:rPr>
          <w:rFonts w:ascii="微软雅黑" w:eastAsia="微软雅黑" w:hAnsi="微软雅黑" w:hint="eastAsia"/>
          <w:sz w:val="21"/>
          <w:szCs w:val="21"/>
        </w:rPr>
        <w:t>（</w:t>
      </w:r>
      <w:r w:rsidRPr="00FE740A">
        <w:rPr>
          <w:rFonts w:ascii="微软雅黑" w:eastAsia="微软雅黑" w:hAnsi="微软雅黑"/>
          <w:sz w:val="21"/>
          <w:szCs w:val="21"/>
        </w:rPr>
        <w:t>New Product Introduction</w:t>
      </w:r>
      <w:r w:rsidRPr="00FE740A">
        <w:rPr>
          <w:rFonts w:ascii="微软雅黑" w:eastAsia="微软雅黑" w:hAnsi="微软雅黑" w:hint="eastAsia"/>
          <w:sz w:val="21"/>
          <w:szCs w:val="21"/>
        </w:rPr>
        <w:t>，新产品导入）</w:t>
      </w:r>
      <w:r w:rsidRPr="00FE740A">
        <w:rPr>
          <w:rFonts w:ascii="微软雅黑" w:eastAsia="微软雅黑" w:hAnsi="微软雅黑"/>
          <w:sz w:val="21"/>
          <w:szCs w:val="21"/>
        </w:rPr>
        <w:t>是一个项目开发从开始到批量生产的整个一个体系流程的管理：时间管理，质量管理，成本管理，人力资源管理，范围管理，采购管理，风险管理以及沟通管理。从项目开始阶段的项目筛选，到业务计划，产品设计开发，产品验证，工艺开发，工艺验证直到转入批量生产和持续改</w:t>
      </w:r>
      <w:r w:rsidRPr="00FE740A">
        <w:rPr>
          <w:rFonts w:ascii="微软雅黑" w:eastAsia="微软雅黑" w:hAnsi="微软雅黑" w:hint="eastAsia"/>
          <w:sz w:val="21"/>
          <w:szCs w:val="21"/>
        </w:rPr>
        <w:t>NPI，通俗点说，也就是制造业项目管理。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 xml:space="preserve">     以OEM/ODM为主的制造业中，NPI（新产品导入）一直以来是充满了困惑和风险的领域，它和通用的项目管理并非等同的，它具有特定业务关系的特征，现有的项目管理与项目经理的培训和资格往往面向大的工程或IT领域，即使人员接受了相关的培训，回到企业面对具体的产品和客户关系的时候，仍然衔接不上。还有一些理解的误区，例如NPI就是汽车体系中的APQP，实际上NPI所包含的工作和APQP只是部分重叠，还有很多另外的关键工作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相当多的企业的新产品实际上是被动导入的，规则由大客户来掌握，企业执行的新产品项目机制也是“被”建立的，短时间在客户压力下，匆忙接触该客户的NPI流程，漏洞频出，导致客户在前期即开始不满。</w:t>
      </w:r>
    </w:p>
    <w:p w:rsidR="00487975" w:rsidRPr="00FE740A" w:rsidRDefault="00487975" w:rsidP="00487975">
      <w:pPr>
        <w:spacing w:line="360" w:lineRule="exact"/>
        <w:ind w:firstLineChars="200" w:firstLine="420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企业的NPI经理和跨部门团队也面临很大的压力，疲于奔命，往往责任不清，相互抱怨，更大的问题是由于NPI前期的遗留问题导致量产后隐患频发，救火不停。而NPI经理成为了一个高压力的职位，流动性很大。</w:t>
      </w:r>
    </w:p>
    <w:p w:rsidR="00487975" w:rsidRPr="00FE740A" w:rsidRDefault="00487975" w:rsidP="00487975">
      <w:pPr>
        <w:spacing w:line="360" w:lineRule="exact"/>
        <w:ind w:firstLineChars="200" w:firstLine="420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本课程是专门针对OEM/ODM制造关系中的NPI过程而开设的，目标非常明确，就是为NPI经理和公司跨部门新产品团队提供指南，所包含的内容不是通用项目管理知识，也不是泛泛而谈，是一套专门的行为，本课程基于老师在著名外资企业中9年的NPI经验，所有案例都是实际案例，课程内容独到实用，非常具体，技术含量大，课程除主课件之外，配有辅助教程和大量实际资料，会为学员带来惊喜级的收获。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b/>
          <w:bCs/>
          <w:color w:val="943634"/>
          <w:sz w:val="21"/>
          <w:szCs w:val="21"/>
        </w:rPr>
      </w:pPr>
      <w:r w:rsidRPr="00FE740A">
        <w:rPr>
          <w:rFonts w:ascii="微软雅黑" w:eastAsia="微软雅黑" w:hAnsi="微软雅黑" w:hint="eastAsia"/>
          <w:b/>
          <w:bCs/>
          <w:color w:val="943634"/>
          <w:sz w:val="21"/>
          <w:szCs w:val="21"/>
        </w:rPr>
        <w:t>参训对象：</w:t>
      </w:r>
    </w:p>
    <w:p w:rsidR="00487975" w:rsidRPr="00FE740A" w:rsidRDefault="00487975" w:rsidP="00487975">
      <w:pPr>
        <w:spacing w:line="360" w:lineRule="exact"/>
        <w:ind w:firstLineChars="196" w:firstLine="412"/>
        <w:rPr>
          <w:rFonts w:ascii="微软雅黑" w:eastAsia="微软雅黑" w:hAnsi="微软雅黑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公司与新产品项目有关的部门及成员,项目(NPI)经理,产品经理,公司技术系统的中高层管理者, 各相关职能部门经理,质量部经理,质量总监NPI经理，NPI工程师，</w:t>
      </w:r>
      <w:r w:rsidRPr="00FE740A">
        <w:rPr>
          <w:rFonts w:ascii="微软雅黑" w:eastAsia="微软雅黑" w:hAnsi="微软雅黑"/>
          <w:sz w:val="21"/>
          <w:szCs w:val="21"/>
        </w:rPr>
        <w:t xml:space="preserve">产品技术经理、质量经理、QE工程师、项目经理、设计工程师、工艺工程师、制造工程师和其他直接参与新产品 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b/>
          <w:sz w:val="21"/>
          <w:szCs w:val="21"/>
        </w:rPr>
      </w:pPr>
      <w:r w:rsidRPr="00FE740A">
        <w:rPr>
          <w:rFonts w:ascii="微软雅黑" w:eastAsia="微软雅黑" w:hAnsi="微软雅黑"/>
          <w:b/>
          <w:sz w:val="21"/>
          <w:szCs w:val="21"/>
        </w:rPr>
        <w:t>学员背景要求：有对新产品开发与制造转产或项目管理的实践经验.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b/>
          <w:bCs/>
          <w:sz w:val="21"/>
          <w:szCs w:val="21"/>
        </w:rPr>
        <w:t>特别适合行业：</w:t>
      </w:r>
      <w:r w:rsidRPr="00FE740A">
        <w:rPr>
          <w:rFonts w:ascii="微软雅黑" w:eastAsia="微软雅黑" w:hAnsi="微软雅黑" w:hint="eastAsia"/>
          <w:sz w:val="21"/>
          <w:szCs w:val="21"/>
        </w:rPr>
        <w:t>电子行业，研发/贸易型企业</w:t>
      </w:r>
    </w:p>
    <w:p w:rsidR="00487975" w:rsidRPr="00FE740A" w:rsidRDefault="00487975" w:rsidP="00487975">
      <w:pPr>
        <w:spacing w:beforeLines="50" w:line="360" w:lineRule="exact"/>
        <w:rPr>
          <w:rFonts w:ascii="微软雅黑" w:eastAsia="微软雅黑" w:hAnsi="微软雅黑" w:hint="eastAsia"/>
          <w:b/>
          <w:bCs/>
          <w:color w:val="943634"/>
          <w:sz w:val="21"/>
          <w:szCs w:val="21"/>
        </w:rPr>
      </w:pPr>
      <w:r w:rsidRPr="00FE740A">
        <w:rPr>
          <w:rFonts w:ascii="微软雅黑" w:eastAsia="微软雅黑" w:hAnsi="微软雅黑" w:hint="eastAsia"/>
          <w:b/>
          <w:bCs/>
          <w:color w:val="943634"/>
          <w:sz w:val="21"/>
          <w:szCs w:val="21"/>
        </w:rPr>
        <w:t>课程目标：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1、</w:t>
      </w:r>
      <w:r w:rsidRPr="00FE740A">
        <w:rPr>
          <w:rFonts w:ascii="微软雅黑" w:eastAsia="微软雅黑" w:hAnsi="微软雅黑"/>
          <w:sz w:val="21"/>
          <w:szCs w:val="21"/>
        </w:rPr>
        <w:t>理解NPI的目的、原理、过程和方法；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2、</w:t>
      </w:r>
      <w:r w:rsidRPr="00FE740A">
        <w:rPr>
          <w:rFonts w:ascii="微软雅黑" w:eastAsia="微软雅黑" w:hAnsi="微软雅黑"/>
          <w:sz w:val="21"/>
          <w:szCs w:val="21"/>
        </w:rPr>
        <w:t>掌握NPI的知识和技能，能有效开展NPI管理，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3、掌握NPI体系，能较好应对新产品入过程中的团队的冲突，协调问题</w:t>
      </w:r>
      <w:r w:rsidRPr="00FE740A">
        <w:rPr>
          <w:rFonts w:ascii="微软雅黑" w:eastAsia="微软雅黑" w:hAnsi="微软雅黑"/>
          <w:sz w:val="21"/>
          <w:szCs w:val="21"/>
        </w:rPr>
        <w:br/>
      </w:r>
      <w:r w:rsidRPr="00FE740A">
        <w:rPr>
          <w:rFonts w:ascii="微软雅黑" w:eastAsia="微软雅黑" w:hAnsi="微软雅黑" w:hint="eastAsia"/>
          <w:sz w:val="21"/>
          <w:szCs w:val="21"/>
        </w:rPr>
        <w:t>4、</w:t>
      </w:r>
      <w:r w:rsidRPr="00FE740A">
        <w:rPr>
          <w:rFonts w:ascii="微软雅黑" w:eastAsia="微软雅黑" w:hAnsi="微软雅黑"/>
          <w:sz w:val="21"/>
          <w:szCs w:val="21"/>
        </w:rPr>
        <w:t>建立关注下道工序就是客户的观念，一次把产品做对做好；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5、</w:t>
      </w:r>
      <w:r w:rsidRPr="00FE740A">
        <w:rPr>
          <w:rFonts w:ascii="微软雅黑" w:eastAsia="微软雅黑" w:hAnsi="微软雅黑"/>
          <w:sz w:val="21"/>
          <w:szCs w:val="21"/>
        </w:rPr>
        <w:t>具备应用NPI方法对现有产品和过程实施过程评估的能力，以实现产品和过程的标准化和持续改进</w:t>
      </w:r>
    </w:p>
    <w:p w:rsidR="00487975" w:rsidRPr="00FE740A" w:rsidRDefault="00487975" w:rsidP="00487975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FE740A">
        <w:rPr>
          <w:rFonts w:ascii="微软雅黑" w:eastAsia="微软雅黑" w:hAnsi="微软雅黑" w:hint="eastAsia"/>
          <w:sz w:val="21"/>
          <w:szCs w:val="21"/>
        </w:rPr>
        <w:t>6、掌握NPI核心技能，做好项目管理</w:t>
      </w:r>
    </w:p>
    <w:p w:rsidR="00487975" w:rsidRDefault="00487975" w:rsidP="00487975">
      <w:pPr>
        <w:spacing w:line="360" w:lineRule="exact"/>
        <w:rPr>
          <w:rFonts w:ascii="微软雅黑" w:eastAsia="微软雅黑" w:hAnsi="微软雅黑" w:hint="eastAsia"/>
          <w:b/>
          <w:bCs/>
          <w:sz w:val="21"/>
          <w:szCs w:val="21"/>
        </w:rPr>
      </w:pPr>
      <w:r w:rsidRPr="00FE740A">
        <w:rPr>
          <w:rFonts w:ascii="微软雅黑" w:eastAsia="微软雅黑" w:hAnsi="微软雅黑" w:hint="eastAsia"/>
          <w:b/>
          <w:bCs/>
          <w:color w:val="943634"/>
          <w:sz w:val="21"/>
          <w:szCs w:val="21"/>
        </w:rPr>
        <w:t>课程内容：</w:t>
      </w:r>
      <w:r w:rsidRPr="00FE740A">
        <w:rPr>
          <w:rFonts w:ascii="微软雅黑" w:eastAsia="微软雅黑" w:hAnsi="微软雅黑" w:hint="eastAsia"/>
          <w:b/>
          <w:bCs/>
          <w:sz w:val="21"/>
          <w:szCs w:val="21"/>
        </w:rPr>
        <w:t>时间2天</w:t>
      </w:r>
    </w:p>
    <w:p w:rsidR="00FE740A" w:rsidRPr="00FE740A" w:rsidRDefault="00FE740A" w:rsidP="00487975">
      <w:pPr>
        <w:spacing w:line="360" w:lineRule="exact"/>
        <w:rPr>
          <w:rFonts w:ascii="微软雅黑" w:eastAsia="微软雅黑" w:hAnsi="微软雅黑" w:hint="eastAsia"/>
          <w:b/>
          <w:bCs/>
          <w:color w:val="C00000"/>
          <w:sz w:val="21"/>
          <w:szCs w:val="21"/>
        </w:rPr>
      </w:pPr>
      <w:r w:rsidRPr="00FE740A">
        <w:rPr>
          <w:rFonts w:ascii="微软雅黑" w:eastAsia="微软雅黑" w:hAnsi="微软雅黑" w:hint="eastAsia"/>
          <w:b/>
          <w:bCs/>
          <w:color w:val="C00000"/>
          <w:sz w:val="21"/>
          <w:szCs w:val="21"/>
        </w:rPr>
        <w:t>课程联系：</w:t>
      </w:r>
      <w:r>
        <w:rPr>
          <w:rFonts w:ascii="微软雅黑" w:eastAsia="微软雅黑" w:hAnsi="微软雅黑" w:hint="eastAsia"/>
          <w:b/>
          <w:bCs/>
          <w:color w:val="C00000"/>
          <w:sz w:val="21"/>
          <w:szCs w:val="21"/>
        </w:rPr>
        <w:t>0755-36602533   189-2742-3736    QQ:353243966  严老师</w:t>
      </w:r>
    </w:p>
    <w:p w:rsidR="00487975" w:rsidRPr="00083A7A" w:rsidRDefault="00487975" w:rsidP="00487975">
      <w:pPr>
        <w:spacing w:line="360" w:lineRule="exact"/>
        <w:rPr>
          <w:rFonts w:ascii="宋体" w:hAnsi="宋体" w:hint="eastAsia"/>
          <w:b/>
          <w:bCs/>
          <w:color w:val="943634"/>
          <w:sz w:val="21"/>
          <w:szCs w:val="21"/>
        </w:rPr>
      </w:pPr>
      <w:r w:rsidRPr="00083A7A">
        <w:rPr>
          <w:rFonts w:ascii="宋体" w:hAnsi="宋体" w:hint="eastAsia"/>
          <w:b/>
          <w:bCs/>
          <w:color w:val="943634"/>
          <w:sz w:val="21"/>
          <w:szCs w:val="21"/>
        </w:rPr>
        <w:t>课程纲要：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260"/>
        <w:gridCol w:w="5353"/>
        <w:gridCol w:w="2207"/>
      </w:tblGrid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260" w:type="dxa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/>
                <w:bCs/>
                <w:sz w:val="21"/>
                <w:szCs w:val="21"/>
              </w:rPr>
              <w:t>内容</w:t>
            </w:r>
          </w:p>
        </w:tc>
        <w:tc>
          <w:tcPr>
            <w:tcW w:w="5353" w:type="dxa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/>
                <w:bCs/>
                <w:sz w:val="21"/>
                <w:szCs w:val="21"/>
              </w:rPr>
              <w:t>描述（课程中展开详细内容）</w:t>
            </w:r>
          </w:p>
        </w:tc>
        <w:tc>
          <w:tcPr>
            <w:tcW w:w="2207" w:type="dxa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/>
                <w:bCs/>
                <w:sz w:val="21"/>
                <w:szCs w:val="21"/>
              </w:rPr>
              <w:t>案例及演练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第一部</w:t>
            </w: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lastRenderedPageBreak/>
              <w:t>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lastRenderedPageBreak/>
              <w:t>产品项目</w:t>
            </w: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lastRenderedPageBreak/>
              <w:t>现状分析</w:t>
            </w:r>
          </w:p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sz w:val="21"/>
                <w:szCs w:val="21"/>
              </w:rPr>
            </w:pP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3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lastRenderedPageBreak/>
              <w:t>典型公司的NPI导入流程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3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lastRenderedPageBreak/>
              <w:t>公司目前NPI流程的状况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3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现有产品进展到的步骤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3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当前遇到的问题和问题的定位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lastRenderedPageBreak/>
              <w:t>实际公司产品案例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lastRenderedPageBreak/>
              <w:t>第二部分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NPI过程的构成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3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NPI的几种不同的过程类型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NPI过程的关键概念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NPI过程中的关键行为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NPI几大关键元素---团队,产品策划,时间节点,技术路径, 供应策划,质量控制,风险控制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实际公司产品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第三部分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团队建设,沟通渠道建设与冲突处理</w:t>
            </w:r>
          </w:p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NPI经理的角色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公司如何从组织上来设置NPI机制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跨部门项目团队建设(关键在于整体建设)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NPI经理如何处理与部门经理间的关系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NPI的冲突与灾难大观(错误的认知导致的后果)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项目团队冲突产生的机理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项目团队成员行为分析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“冲突”与“灾难”的防止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冲突的解决--授权机制\上诉机制与开门策略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1"/>
              </w:numPr>
              <w:spacing w:line="360" w:lineRule="exact"/>
              <w:jc w:val="both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冲突的解决—资源分配技巧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 xml:space="preserve">   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实际公司案例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第四部分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NPI的产品策划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新产品的内外部沟通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新产品沟通的内容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客户质量需求分析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产品系统分析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制造可行性分析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实际企业案例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及演练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rPr>
          <w:trHeight w:val="1268"/>
        </w:trPr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第五部分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NPI的质量保证路径</w:t>
            </w:r>
          </w:p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质量人员究竟在新产品项目中扮演什么角色?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质量人员在新产品诞生过程的角色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质量人员究竟应该怎样介入整个NPI周期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质量人员手中的关键节点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关键时间节点控制与责任规定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新产品质量计划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产品与工艺间的承接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质量验证与确认应如何进行？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4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PPAP与FAR的跟进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当出现前期质量问题的时候如何处理？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实际企业案例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及演练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第六部分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NPI质量技术分析与解决工具(与传统的质量工具不同)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5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design rule的明确与横向沟通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5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产品特性分析与功能界面分析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功能与特性的传递关系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产品特性分类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特性激发—驱动力与应力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功能分解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lastRenderedPageBreak/>
              <w:t>零部件、原材料与最终产品之间的性能界面分析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产品界面图与媒介分析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界面冲突与传递风险识别—界面分析法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2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特性识别策略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lastRenderedPageBreak/>
              <w:t>实际企业案例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及演练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lastRenderedPageBreak/>
              <w:t>第七部分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从产品开发到工艺开发和工艺验证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缺陷发生源与波动源分析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过程三剑客的有效性(从流程图,FMEA,控制计划到作业指导书的内在对应关系)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tabs>
                <w:tab w:val="num" w:pos="1152"/>
              </w:tabs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 xml:space="preserve"> 关键控制点与特殊过程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防错、探测度与过滤能力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检验站设置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转机换型监控的重要性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两级过程整备状态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工艺水平评价技术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FTQ(FIRST TIME QUALITY)风险点分析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过程固有质量风险水平预测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测量系统审核与过滤能力评估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第八部分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项目风险分析工具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风险控制概述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风险控制循环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新产品导入风险分析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FMEA的重点与普遍的误区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以往风险分析工具的缺陷(FMEA和FMECA的使用限制)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如何正确使用FMEA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失效与缺陷的差别与规律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零件固有风险分析—层次分析法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8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质量风险传递规律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产品实际分析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第九部分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NPI原料供应策划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新产品项目物料需求分析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什么是DFSC—产品供应关系前期规划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关键物料与关键供应商定义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供应能力需求模型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6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二方供应能力验证的开展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实际企业案例</w:t>
            </w:r>
          </w:p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及演练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第十部分</w:t>
            </w:r>
          </w:p>
        </w:tc>
        <w:tc>
          <w:tcPr>
            <w:tcW w:w="1260" w:type="dxa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Cs/>
                <w:sz w:val="21"/>
                <w:szCs w:val="21"/>
              </w:rPr>
              <w:t>如何缩短项目周期和判定量产放行条件</w:t>
            </w:r>
          </w:p>
        </w:tc>
        <w:tc>
          <w:tcPr>
            <w:tcW w:w="5353" w:type="dxa"/>
          </w:tcPr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建立和优化项目平台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精简项目周期所必需的要素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试产报告要包含的内容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试产问题的分析与解决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LRR量产放行条件</w:t>
            </w:r>
          </w:p>
          <w:p w:rsidR="00487975" w:rsidRPr="00083A7A" w:rsidRDefault="00487975" w:rsidP="00487975">
            <w:pPr>
              <w:widowControl w:val="0"/>
              <w:numPr>
                <w:ilvl w:val="0"/>
                <w:numId w:val="7"/>
              </w:numPr>
              <w:spacing w:line="360" w:lineRule="exact"/>
              <w:jc w:val="both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量产放行时的风险控制手段</w:t>
            </w:r>
          </w:p>
        </w:tc>
        <w:tc>
          <w:tcPr>
            <w:tcW w:w="2207" w:type="dxa"/>
            <w:vAlign w:val="center"/>
          </w:tcPr>
          <w:p w:rsidR="00487975" w:rsidRPr="00083A7A" w:rsidRDefault="00487975" w:rsidP="00AC352A">
            <w:pPr>
              <w:spacing w:line="360" w:lineRule="exact"/>
              <w:rPr>
                <w:rFonts w:ascii="幼圆" w:eastAsia="幼圆" w:hAnsi="宋体" w:cs="Arial" w:hint="eastAsia"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cs="Arial" w:hint="eastAsia"/>
                <w:bCs/>
                <w:sz w:val="21"/>
                <w:szCs w:val="21"/>
              </w:rPr>
              <w:t>实际企业案例</w:t>
            </w:r>
          </w:p>
        </w:tc>
      </w:tr>
      <w:tr w:rsidR="00487975" w:rsidRPr="00083A7A" w:rsidTr="00AC352A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9828" w:type="dxa"/>
            <w:gridSpan w:val="4"/>
            <w:vAlign w:val="center"/>
          </w:tcPr>
          <w:p w:rsidR="00487975" w:rsidRPr="00083A7A" w:rsidRDefault="00487975" w:rsidP="00AC352A">
            <w:pPr>
              <w:spacing w:line="360" w:lineRule="exact"/>
              <w:jc w:val="center"/>
              <w:rPr>
                <w:rFonts w:ascii="幼圆" w:eastAsia="幼圆" w:hAnsi="宋体" w:hint="eastAsia"/>
                <w:b/>
                <w:bCs/>
                <w:sz w:val="21"/>
                <w:szCs w:val="21"/>
              </w:rPr>
            </w:pPr>
            <w:r w:rsidRPr="00083A7A">
              <w:rPr>
                <w:rFonts w:ascii="幼圆" w:eastAsia="幼圆" w:hAnsi="宋体" w:hint="eastAsia"/>
                <w:b/>
                <w:bCs/>
                <w:sz w:val="21"/>
                <w:szCs w:val="21"/>
              </w:rPr>
              <w:t>课程总结</w:t>
            </w:r>
          </w:p>
        </w:tc>
      </w:tr>
    </w:tbl>
    <w:p w:rsidR="001919B9" w:rsidRDefault="001919B9"/>
    <w:sectPr w:rsidR="001919B9" w:rsidSect="00487975">
      <w:footerReference w:type="even" r:id="rId7"/>
      <w:footerReference w:type="default" r:id="rId8"/>
      <w:pgSz w:w="11906" w:h="16838" w:code="9"/>
      <w:pgMar w:top="1091" w:right="1106" w:bottom="1402" w:left="1440" w:header="540" w:footer="797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6A4" w:rsidRDefault="00A256A4" w:rsidP="00487975">
      <w:r>
        <w:separator/>
      </w:r>
    </w:p>
  </w:endnote>
  <w:endnote w:type="continuationSeparator" w:id="1">
    <w:p w:rsidR="00A256A4" w:rsidRDefault="00A256A4" w:rsidP="004879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684" w:rsidRDefault="00A256A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3684" w:rsidRDefault="00A256A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684" w:rsidRDefault="00A256A4">
    <w:pPr>
      <w:pStyle w:val="a4"/>
      <w:framePr w:w="270" w:wrap="around" w:vAnchor="text" w:hAnchor="page" w:x="10621" w:y="29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740A">
      <w:rPr>
        <w:rStyle w:val="a5"/>
        <w:noProof/>
      </w:rPr>
      <w:t>2</w:t>
    </w:r>
    <w:r>
      <w:rPr>
        <w:rStyle w:val="a5"/>
      </w:rPr>
      <w:fldChar w:fldCharType="end"/>
    </w:r>
  </w:p>
  <w:p w:rsidR="00FF3684" w:rsidRPr="00B0592D" w:rsidRDefault="00A256A4" w:rsidP="00487975">
    <w:pPr>
      <w:pStyle w:val="a4"/>
      <w:rPr>
        <w:rFonts w:ascii="黑体" w:eastAsia="黑体" w:hint="eastAsia"/>
        <w:lang w:val="de-D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6A4" w:rsidRDefault="00A256A4" w:rsidP="00487975">
      <w:r>
        <w:separator/>
      </w:r>
    </w:p>
  </w:footnote>
  <w:footnote w:type="continuationSeparator" w:id="1">
    <w:p w:rsidR="00A256A4" w:rsidRDefault="00A256A4" w:rsidP="004879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FDC"/>
    <w:multiLevelType w:val="hybridMultilevel"/>
    <w:tmpl w:val="AE2E98D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1BE60FF1"/>
    <w:multiLevelType w:val="hybridMultilevel"/>
    <w:tmpl w:val="66AE7E4C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214221B6"/>
    <w:multiLevelType w:val="hybridMultilevel"/>
    <w:tmpl w:val="D0F83AC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3C8F0B11"/>
    <w:multiLevelType w:val="hybridMultilevel"/>
    <w:tmpl w:val="81ECB68E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43902684"/>
    <w:multiLevelType w:val="hybridMultilevel"/>
    <w:tmpl w:val="BFBC48BA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5044170B"/>
    <w:multiLevelType w:val="hybridMultilevel"/>
    <w:tmpl w:val="8FEE1528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681E0BE8"/>
    <w:multiLevelType w:val="hybridMultilevel"/>
    <w:tmpl w:val="00C2687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6AC843C2"/>
    <w:multiLevelType w:val="hybridMultilevel"/>
    <w:tmpl w:val="22FEE58A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7975"/>
    <w:rsid w:val="001919B9"/>
    <w:rsid w:val="00487975"/>
    <w:rsid w:val="00705FD3"/>
    <w:rsid w:val="00753E25"/>
    <w:rsid w:val="00A256A4"/>
    <w:rsid w:val="00FE7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975"/>
    <w:rPr>
      <w:rFonts w:ascii="Times New Roman" w:eastAsia="宋体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879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87975"/>
    <w:rPr>
      <w:rFonts w:ascii="Times New Roman" w:eastAsia="宋体" w:hAnsi="Times New Roman" w:cs="Times New Roman"/>
      <w:kern w:val="0"/>
      <w:sz w:val="18"/>
      <w:szCs w:val="18"/>
    </w:rPr>
  </w:style>
  <w:style w:type="paragraph" w:styleId="a4">
    <w:name w:val="footer"/>
    <w:basedOn w:val="a"/>
    <w:link w:val="Char0"/>
    <w:rsid w:val="0048797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87975"/>
    <w:rPr>
      <w:rFonts w:ascii="Times New Roman" w:eastAsia="宋体" w:hAnsi="Times New Roman" w:cs="Times New Roman"/>
      <w:kern w:val="0"/>
      <w:sz w:val="18"/>
      <w:szCs w:val="18"/>
    </w:rPr>
  </w:style>
  <w:style w:type="character" w:styleId="a5">
    <w:name w:val="page number"/>
    <w:basedOn w:val="a0"/>
    <w:rsid w:val="004879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2015-07-01T10:48:00Z</dcterms:created>
  <dcterms:modified xsi:type="dcterms:W3CDTF">2015-07-01T11:06:00Z</dcterms:modified>
</cp:coreProperties>
</file>